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5BAFE" w14:textId="77777777" w:rsidR="001734F0" w:rsidRPr="00AE5568" w:rsidRDefault="001734F0" w:rsidP="00EF18EE">
      <w:pPr>
        <w:pStyle w:val="01ArticleType"/>
        <w:ind w:left="281" w:hanging="281"/>
        <w:jc w:val="both"/>
        <w:rPr>
          <w:b/>
          <w:sz w:val="30"/>
        </w:rPr>
      </w:pPr>
      <w:r w:rsidRPr="00AE5568">
        <w:rPr>
          <w:highlight w:val="white"/>
        </w:rPr>
        <w:t>Supplementary Information for</w:t>
      </w:r>
    </w:p>
    <w:p w14:paraId="08B37659" w14:textId="77777777" w:rsidR="001734F0" w:rsidRPr="00AE5568" w:rsidRDefault="001734F0" w:rsidP="00EF18EE">
      <w:pPr>
        <w:pStyle w:val="02ArticleTitle"/>
      </w:pPr>
      <w:r w:rsidRPr="00AE5568">
        <w:rPr>
          <w:highlight w:val="white"/>
        </w:rPr>
        <w:t>Biocompatibility Profile of a Unique Dual-Biomaterial Hydrogel-Based Medical Device for Intraarticular Use in Osteoarthritis</w:t>
      </w:r>
    </w:p>
    <w:p w14:paraId="67CFE02A" w14:textId="24197B5A" w:rsidR="001734F0" w:rsidRPr="00AE5568" w:rsidRDefault="001734F0" w:rsidP="00EF18EE">
      <w:pPr>
        <w:pStyle w:val="03AuthorName"/>
        <w:ind w:left="434" w:hanging="434"/>
        <w:jc w:val="both"/>
        <w:rPr>
          <w:vertAlign w:val="superscript"/>
        </w:rPr>
      </w:pPr>
      <w:r w:rsidRPr="00AE5568">
        <w:rPr>
          <w:highlight w:val="white"/>
        </w:rPr>
        <w:t>Burcu Gur</w:t>
      </w:r>
      <w:r w:rsidRPr="00AE5568">
        <w:rPr>
          <w:highlight w:val="white"/>
          <w:vertAlign w:val="superscript"/>
        </w:rPr>
        <w:t xml:space="preserve"> *</w:t>
      </w:r>
      <w:r w:rsidRPr="00AE5568">
        <w:rPr>
          <w:highlight w:val="white"/>
        </w:rPr>
        <w:t xml:space="preserve">, </w:t>
      </w:r>
      <w:r w:rsidR="00946504" w:rsidRPr="00AE5568">
        <w:rPr>
          <w:highlight w:val="white"/>
        </w:rPr>
        <w:t>Kris Van den Cruys</w:t>
      </w:r>
      <w:r w:rsidR="00946504">
        <w:rPr>
          <w:highlight w:val="white"/>
        </w:rPr>
        <w:t>,</w:t>
      </w:r>
      <w:r w:rsidR="00946504" w:rsidRPr="00AE5568">
        <w:rPr>
          <w:highlight w:val="white"/>
        </w:rPr>
        <w:t xml:space="preserve"> </w:t>
      </w:r>
      <w:r w:rsidRPr="00AE5568">
        <w:rPr>
          <w:highlight w:val="white"/>
        </w:rPr>
        <w:t>Jorg Schelfhout</w:t>
      </w:r>
    </w:p>
    <w:p w14:paraId="2CD78F10" w14:textId="77777777" w:rsidR="001734F0" w:rsidRPr="008F3E4B" w:rsidRDefault="001734F0" w:rsidP="00EF18EE">
      <w:pPr>
        <w:pStyle w:val="04Affiliation"/>
        <w:ind w:left="63" w:hanging="63"/>
        <w:jc w:val="both"/>
        <w:rPr>
          <w:rFonts w:eastAsia="SimSun"/>
          <w:b/>
        </w:rPr>
      </w:pPr>
      <w:r w:rsidRPr="008F3E4B">
        <w:rPr>
          <w:rFonts w:eastAsia="SimSun"/>
          <w:highlight w:val="white"/>
        </w:rPr>
        <w:t>Pre-Clinical Department, Allegro NV/SA, Liege, Belgium</w:t>
      </w:r>
    </w:p>
    <w:p w14:paraId="6498308D" w14:textId="77777777" w:rsidR="001734F0" w:rsidRDefault="001734F0" w:rsidP="00EF18EE">
      <w:pPr>
        <w:pStyle w:val="10Heading1"/>
        <w:ind w:left="281" w:hanging="281"/>
        <w:jc w:val="both"/>
      </w:pPr>
      <w:r w:rsidRPr="0069588F">
        <w:rPr>
          <w:highlight w:val="white"/>
        </w:rPr>
        <w:t>Supplementary Information</w:t>
      </w:r>
      <w:r>
        <w:rPr>
          <w:highlight w:val="white"/>
        </w:rPr>
        <w:t xml:space="preserve"> - </w:t>
      </w:r>
      <w:r w:rsidRPr="0069588F">
        <w:rPr>
          <w:highlight w:val="white"/>
        </w:rPr>
        <w:t>Methods</w:t>
      </w:r>
    </w:p>
    <w:p w14:paraId="3D8B85F6" w14:textId="77777777" w:rsidR="001734F0" w:rsidRPr="00A966E3" w:rsidRDefault="001734F0" w:rsidP="00EF18EE">
      <w:pPr>
        <w:pStyle w:val="12Heading3"/>
        <w:ind w:left="552" w:hanging="552"/>
        <w:jc w:val="both"/>
      </w:pPr>
      <w:r w:rsidRPr="00A966E3">
        <w:rPr>
          <w:highlight w:val="white"/>
        </w:rPr>
        <w:t>S2.3.1. In Vitro Cytotoxicity</w:t>
      </w:r>
    </w:p>
    <w:p w14:paraId="2C9F080F" w14:textId="77777777" w:rsidR="001734F0" w:rsidRDefault="001734F0" w:rsidP="00EF18EE">
      <w:pPr>
        <w:pStyle w:val="13Text"/>
        <w:ind w:firstLine="200"/>
      </w:pPr>
      <w:r w:rsidRPr="00A966E3">
        <w:rPr>
          <w:highlight w:val="white"/>
        </w:rPr>
        <w:t>Extraction was performed in single-strength Eagle Minimum Essential Medium (EMEM10) at 37 ± 1°C for 72 ± 2 hours (0.2 g/mL). Extracts were diluted to 50%, 25%, and 12.5% (v/v). Positive control extracts were prepared at 25%, 20%, 15%, 10%, and 3% (v/v). Triplicate L-929 monolayers were incubated at 37 ± 1°C, 5 ± 1% CO₂ for 24–26 hours. MTS-PMS reagent (20 µL/well) was added and incubated for 120–135 minutes before absorbance reading at 492 nm.</w:t>
      </w:r>
    </w:p>
    <w:p w14:paraId="6C04EB2F" w14:textId="77777777" w:rsidR="001734F0" w:rsidRDefault="001734F0" w:rsidP="00EF18EE">
      <w:pPr>
        <w:pStyle w:val="12Heading3"/>
        <w:ind w:left="552" w:hanging="552"/>
        <w:jc w:val="both"/>
      </w:pPr>
      <w:r w:rsidRPr="00A966E3">
        <w:rPr>
          <w:highlight w:val="white"/>
        </w:rPr>
        <w:t>S2.3.</w:t>
      </w:r>
      <w:r>
        <w:rPr>
          <w:highlight w:val="white"/>
        </w:rPr>
        <w:t>2</w:t>
      </w:r>
      <w:r w:rsidRPr="00A966E3">
        <w:rPr>
          <w:highlight w:val="white"/>
        </w:rPr>
        <w:t xml:space="preserve">. In Vitro </w:t>
      </w:r>
      <w:r>
        <w:rPr>
          <w:highlight w:val="white"/>
        </w:rPr>
        <w:t>Genotoxicity</w:t>
      </w:r>
    </w:p>
    <w:p w14:paraId="13BF4BB5" w14:textId="77777777" w:rsidR="001734F0" w:rsidRPr="005613BC" w:rsidRDefault="001734F0" w:rsidP="00EF18EE">
      <w:pPr>
        <w:pStyle w:val="13Text"/>
        <w:ind w:firstLine="200"/>
      </w:pPr>
      <w:r w:rsidRPr="005613BC">
        <w:rPr>
          <w:highlight w:val="white"/>
        </w:rPr>
        <w:t>Bacterial Reverse Mutation Assay (Ames Test)</w:t>
      </w:r>
    </w:p>
    <w:p w14:paraId="2CC82C4E" w14:textId="77777777" w:rsidR="001734F0" w:rsidRPr="00AE5568" w:rsidRDefault="001734F0" w:rsidP="00EF18EE">
      <w:pPr>
        <w:pStyle w:val="13Text"/>
        <w:ind w:firstLine="200"/>
      </w:pPr>
      <w:r w:rsidRPr="00AE5568">
        <w:rPr>
          <w:highlight w:val="white"/>
        </w:rPr>
        <w:t xml:space="preserve">In vitro genotoxicity of the test article, Hydrogel OA 2%, was assessed using a bacterial reverse mutation assay (Ames test). The test article was evaluated for its potential to induce reverse mutations at the histidine locus of </w:t>
      </w:r>
      <w:r w:rsidRPr="00AE5568">
        <w:rPr>
          <w:i/>
          <w:iCs/>
          <w:highlight w:val="white"/>
        </w:rPr>
        <w:t>Salmonella typhimurium</w:t>
      </w:r>
      <w:r w:rsidRPr="00AE5568">
        <w:rPr>
          <w:highlight w:val="white"/>
        </w:rPr>
        <w:t xml:space="preserve"> tester strains TA98, TA100, TA1535, and TA1537, and at the tryptophan locus of </w:t>
      </w:r>
      <w:r w:rsidRPr="00AE5568">
        <w:rPr>
          <w:i/>
          <w:iCs/>
          <w:highlight w:val="white"/>
        </w:rPr>
        <w:t>Escherichia coli</w:t>
      </w:r>
      <w:r w:rsidRPr="00AE5568">
        <w:rPr>
          <w:highlight w:val="white"/>
        </w:rPr>
        <w:t xml:space="preserve"> strain WP2uvrA.</w:t>
      </w:r>
    </w:p>
    <w:p w14:paraId="1658861A" w14:textId="77777777" w:rsidR="001734F0" w:rsidRPr="00AE5568" w:rsidRDefault="001734F0" w:rsidP="00EF18EE">
      <w:pPr>
        <w:pStyle w:val="13Text"/>
        <w:ind w:firstLine="200"/>
      </w:pPr>
      <w:r w:rsidRPr="00AE5568">
        <w:rPr>
          <w:highlight w:val="white"/>
        </w:rPr>
        <w:t>Hydrogel OA 2% was extracted in 0.9% sodium chloride (NaCl) and dimethyl sulfoxide (DMSO). The assay was conducted in both the presence and absence of metabolic activation (rat liver S9 mix). Tubes containing molten top agar were inoculated with bacterial culture and the test article extracts at 100 μL/plate of 100%, 75%, 50%, 25%, 12.5%, and 6.25% (v/v). Phosphate buffer or S9 mixture was added as appropriate, and the mixture was poured onto triplicate plates. Parallel testing included control blanks and appropriate positive controls. The mean number of revertant colonies was compared with the corresponding vehicle control for each tester strain.</w:t>
      </w:r>
    </w:p>
    <w:p w14:paraId="5D1D5E26" w14:textId="77777777" w:rsidR="001734F0" w:rsidRPr="00EF18EE" w:rsidRDefault="003C22A6" w:rsidP="00EF18EE">
      <w:pPr>
        <w:pStyle w:val="17TableCaptionSingleLine"/>
      </w:pPr>
      <w:r w:rsidRPr="003C22A6">
        <w:rPr>
          <w:b/>
          <w:color w:val="0000FF"/>
        </w:rPr>
        <w:t>Table S</w:t>
      </w:r>
      <w:r w:rsidR="001734F0" w:rsidRPr="003C22A6">
        <w:rPr>
          <w:b/>
          <w:color w:val="0000FF"/>
        </w:rPr>
        <w:t>1</w:t>
      </w:r>
      <w:r w:rsidR="001734F0" w:rsidRPr="003C22A6">
        <w:rPr>
          <w:b/>
        </w:rPr>
        <w:t xml:space="preserve">. </w:t>
      </w:r>
      <w:r w:rsidR="001734F0" w:rsidRPr="003C22A6">
        <w:t>Specifi</w:t>
      </w:r>
      <w:r w:rsidR="001734F0" w:rsidRPr="00EF18EE">
        <w:rPr>
          <w:highlight w:val="white"/>
        </w:rPr>
        <w:t>cations of Control Blank and Extraction Vehicle Solvents</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3401"/>
        <w:gridCol w:w="3402"/>
        <w:gridCol w:w="3403"/>
      </w:tblGrid>
      <w:tr w:rsidR="001734F0" w:rsidRPr="00AE5568" w14:paraId="6708F5C2" w14:textId="77777777" w:rsidTr="00D8592C">
        <w:trPr>
          <w:trHeight w:val="20"/>
          <w:tblHeader/>
          <w:jc w:val="center"/>
        </w:trPr>
        <w:tc>
          <w:tcPr>
            <w:tcW w:w="3005" w:type="dxa"/>
            <w:tcBorders>
              <w:bottom w:val="nil"/>
            </w:tcBorders>
            <w:shd w:val="clear" w:color="auto" w:fill="DAEEF3"/>
            <w:vAlign w:val="center"/>
          </w:tcPr>
          <w:p w14:paraId="4AB1B551" w14:textId="77777777" w:rsidR="001734F0" w:rsidRPr="008A5923" w:rsidRDefault="001734F0" w:rsidP="008A5923">
            <w:pPr>
              <w:pStyle w:val="19TableHead"/>
            </w:pPr>
            <w:r w:rsidRPr="008A5923">
              <w:t>Attribute</w:t>
            </w:r>
          </w:p>
        </w:tc>
        <w:tc>
          <w:tcPr>
            <w:tcW w:w="3005" w:type="dxa"/>
            <w:tcBorders>
              <w:bottom w:val="nil"/>
            </w:tcBorders>
            <w:shd w:val="clear" w:color="auto" w:fill="DAEEF3"/>
            <w:vAlign w:val="center"/>
          </w:tcPr>
          <w:p w14:paraId="1E85B247" w14:textId="77777777" w:rsidR="001734F0" w:rsidRPr="008A5923" w:rsidRDefault="001734F0" w:rsidP="008A5923">
            <w:pPr>
              <w:pStyle w:val="19TableHead"/>
            </w:pPr>
            <w:r w:rsidRPr="008A5923">
              <w:t>Sodium Chloride (SC)</w:t>
            </w:r>
          </w:p>
        </w:tc>
        <w:tc>
          <w:tcPr>
            <w:tcW w:w="3006" w:type="dxa"/>
            <w:tcBorders>
              <w:bottom w:val="nil"/>
            </w:tcBorders>
            <w:shd w:val="clear" w:color="auto" w:fill="DAEEF3"/>
            <w:vAlign w:val="center"/>
          </w:tcPr>
          <w:p w14:paraId="0A151D12" w14:textId="77777777" w:rsidR="001734F0" w:rsidRPr="008A5923" w:rsidRDefault="001734F0" w:rsidP="008A5923">
            <w:pPr>
              <w:pStyle w:val="19TableHead"/>
            </w:pPr>
            <w:r w:rsidRPr="008A5923">
              <w:t>Dimethyl Sulfoxide (DMSO)</w:t>
            </w:r>
          </w:p>
        </w:tc>
      </w:tr>
      <w:tr w:rsidR="001734F0" w:rsidRPr="00AE5568" w14:paraId="6DD5C42C" w14:textId="77777777" w:rsidTr="00AC3571">
        <w:trPr>
          <w:trHeight w:val="20"/>
          <w:jc w:val="center"/>
        </w:trPr>
        <w:tc>
          <w:tcPr>
            <w:tcW w:w="3005" w:type="dxa"/>
            <w:tcBorders>
              <w:top w:val="nil"/>
            </w:tcBorders>
            <w:vAlign w:val="center"/>
          </w:tcPr>
          <w:p w14:paraId="5DC8F27C" w14:textId="77777777" w:rsidR="001734F0" w:rsidRPr="00D8592C" w:rsidRDefault="001734F0" w:rsidP="00D8592C">
            <w:pPr>
              <w:pStyle w:val="20TableBodyFront"/>
            </w:pPr>
            <w:r w:rsidRPr="00D8592C">
              <w:t>Solvent Type</w:t>
            </w:r>
          </w:p>
        </w:tc>
        <w:tc>
          <w:tcPr>
            <w:tcW w:w="3005" w:type="dxa"/>
            <w:tcBorders>
              <w:top w:val="nil"/>
            </w:tcBorders>
            <w:vAlign w:val="center"/>
          </w:tcPr>
          <w:p w14:paraId="010B652E" w14:textId="77777777" w:rsidR="001734F0" w:rsidRPr="00D8592C" w:rsidRDefault="001734F0" w:rsidP="00D8592C">
            <w:pPr>
              <w:pStyle w:val="20TableBodyFront"/>
            </w:pPr>
            <w:r w:rsidRPr="00D8592C">
              <w:t>Polar</w:t>
            </w:r>
          </w:p>
        </w:tc>
        <w:tc>
          <w:tcPr>
            <w:tcW w:w="3006" w:type="dxa"/>
            <w:tcBorders>
              <w:top w:val="nil"/>
            </w:tcBorders>
            <w:vAlign w:val="center"/>
          </w:tcPr>
          <w:p w14:paraId="2D3538EE" w14:textId="77777777" w:rsidR="001734F0" w:rsidRPr="00D8592C" w:rsidRDefault="001734F0" w:rsidP="00D8592C">
            <w:pPr>
              <w:pStyle w:val="20TableBodyFront"/>
            </w:pPr>
            <w:r w:rsidRPr="00D8592C">
              <w:t>Polar (organic solvent)</w:t>
            </w:r>
          </w:p>
        </w:tc>
      </w:tr>
      <w:tr w:rsidR="001734F0" w:rsidRPr="00AE5568" w14:paraId="5AC68BD0" w14:textId="77777777" w:rsidTr="00AC3571">
        <w:trPr>
          <w:trHeight w:val="20"/>
          <w:jc w:val="center"/>
        </w:trPr>
        <w:tc>
          <w:tcPr>
            <w:tcW w:w="3005" w:type="dxa"/>
            <w:vAlign w:val="center"/>
          </w:tcPr>
          <w:p w14:paraId="3CD3BCCA" w14:textId="77777777" w:rsidR="001734F0" w:rsidRPr="00AE5568" w:rsidRDefault="001734F0" w:rsidP="00D8592C">
            <w:pPr>
              <w:pStyle w:val="21TableBodyMiddle"/>
              <w:rPr>
                <w:b/>
              </w:rPr>
            </w:pPr>
            <w:r w:rsidRPr="00AE5568">
              <w:t>Supplier</w:t>
            </w:r>
          </w:p>
        </w:tc>
        <w:tc>
          <w:tcPr>
            <w:tcW w:w="3005" w:type="dxa"/>
            <w:vAlign w:val="center"/>
          </w:tcPr>
          <w:p w14:paraId="21FE69BA" w14:textId="77777777" w:rsidR="001734F0" w:rsidRPr="00AE5568" w:rsidRDefault="001734F0" w:rsidP="00D8592C">
            <w:pPr>
              <w:pStyle w:val="21TableBodyMiddle"/>
            </w:pPr>
            <w:r w:rsidRPr="00AE5568">
              <w:t>Aguettant</w:t>
            </w:r>
          </w:p>
        </w:tc>
        <w:tc>
          <w:tcPr>
            <w:tcW w:w="3006" w:type="dxa"/>
            <w:vAlign w:val="center"/>
          </w:tcPr>
          <w:p w14:paraId="382ABDF7" w14:textId="77777777" w:rsidR="001734F0" w:rsidRPr="00AE5568" w:rsidRDefault="001734F0" w:rsidP="00D8592C">
            <w:pPr>
              <w:pStyle w:val="21TableBodyMiddle"/>
            </w:pPr>
            <w:r w:rsidRPr="00AE5568">
              <w:t>Sigma-Aldrich</w:t>
            </w:r>
          </w:p>
        </w:tc>
      </w:tr>
      <w:tr w:rsidR="001734F0" w:rsidRPr="00AE5568" w14:paraId="37C7CDB9" w14:textId="77777777" w:rsidTr="00AC3571">
        <w:trPr>
          <w:trHeight w:val="20"/>
          <w:jc w:val="center"/>
        </w:trPr>
        <w:tc>
          <w:tcPr>
            <w:tcW w:w="3005" w:type="dxa"/>
            <w:vAlign w:val="center"/>
          </w:tcPr>
          <w:p w14:paraId="0DEE97A9" w14:textId="77777777" w:rsidR="001734F0" w:rsidRPr="00AE5568" w:rsidRDefault="001734F0" w:rsidP="00D8592C">
            <w:pPr>
              <w:pStyle w:val="21TableBodyMiddle"/>
              <w:rPr>
                <w:b/>
              </w:rPr>
            </w:pPr>
            <w:r w:rsidRPr="00AE5568">
              <w:t>Reference Number</w:t>
            </w:r>
          </w:p>
        </w:tc>
        <w:tc>
          <w:tcPr>
            <w:tcW w:w="3005" w:type="dxa"/>
            <w:vAlign w:val="center"/>
          </w:tcPr>
          <w:p w14:paraId="153CF3DB" w14:textId="77777777" w:rsidR="001734F0" w:rsidRPr="00AE5568" w:rsidRDefault="001734F0" w:rsidP="00D8592C">
            <w:pPr>
              <w:pStyle w:val="21TableBodyMiddle"/>
            </w:pPr>
            <w:r w:rsidRPr="00AE5568">
              <w:t>600502</w:t>
            </w:r>
          </w:p>
        </w:tc>
        <w:tc>
          <w:tcPr>
            <w:tcW w:w="3006" w:type="dxa"/>
            <w:vAlign w:val="center"/>
          </w:tcPr>
          <w:p w14:paraId="5E63DAA5" w14:textId="77777777" w:rsidR="001734F0" w:rsidRPr="00AE5568" w:rsidRDefault="001734F0" w:rsidP="00D8592C">
            <w:pPr>
              <w:pStyle w:val="21TableBodyMiddle"/>
            </w:pPr>
            <w:r w:rsidRPr="00AE5568">
              <w:t>D1435</w:t>
            </w:r>
          </w:p>
        </w:tc>
      </w:tr>
      <w:tr w:rsidR="001734F0" w:rsidRPr="00AE5568" w14:paraId="26996C18" w14:textId="77777777" w:rsidTr="00AC3571">
        <w:trPr>
          <w:trHeight w:val="20"/>
          <w:jc w:val="center"/>
        </w:trPr>
        <w:tc>
          <w:tcPr>
            <w:tcW w:w="3005" w:type="dxa"/>
            <w:vAlign w:val="center"/>
          </w:tcPr>
          <w:p w14:paraId="072C0DA0" w14:textId="77777777" w:rsidR="001734F0" w:rsidRPr="00AE5568" w:rsidRDefault="001734F0" w:rsidP="00D8592C">
            <w:pPr>
              <w:pStyle w:val="21TableBodyMiddle"/>
              <w:rPr>
                <w:b/>
              </w:rPr>
            </w:pPr>
            <w:r w:rsidRPr="00AE5568">
              <w:t>CAS Number</w:t>
            </w:r>
          </w:p>
        </w:tc>
        <w:tc>
          <w:tcPr>
            <w:tcW w:w="3005" w:type="dxa"/>
            <w:vAlign w:val="center"/>
          </w:tcPr>
          <w:p w14:paraId="40135751" w14:textId="77777777" w:rsidR="001734F0" w:rsidRPr="00AE5568" w:rsidRDefault="001734F0" w:rsidP="00D8592C">
            <w:pPr>
              <w:pStyle w:val="21TableBodyMiddle"/>
            </w:pPr>
            <w:r w:rsidRPr="00AE5568">
              <w:t>7647-14-5</w:t>
            </w:r>
          </w:p>
        </w:tc>
        <w:tc>
          <w:tcPr>
            <w:tcW w:w="3006" w:type="dxa"/>
            <w:vAlign w:val="center"/>
          </w:tcPr>
          <w:p w14:paraId="41098E00" w14:textId="77777777" w:rsidR="001734F0" w:rsidRPr="00AE5568" w:rsidRDefault="001734F0" w:rsidP="00D8592C">
            <w:pPr>
              <w:pStyle w:val="21TableBodyMiddle"/>
            </w:pPr>
            <w:r w:rsidRPr="00AE5568">
              <w:t>67-68-5</w:t>
            </w:r>
          </w:p>
        </w:tc>
      </w:tr>
      <w:tr w:rsidR="001734F0" w:rsidRPr="00AE5568" w14:paraId="228E0DC7" w14:textId="77777777" w:rsidTr="00AC3571">
        <w:trPr>
          <w:trHeight w:val="20"/>
          <w:jc w:val="center"/>
        </w:trPr>
        <w:tc>
          <w:tcPr>
            <w:tcW w:w="3005" w:type="dxa"/>
            <w:vAlign w:val="center"/>
          </w:tcPr>
          <w:p w14:paraId="66D4A33E" w14:textId="77777777" w:rsidR="001734F0" w:rsidRPr="00D8592C" w:rsidRDefault="001734F0" w:rsidP="00D8592C">
            <w:pPr>
              <w:pStyle w:val="22TableBodyBack"/>
            </w:pPr>
            <w:r w:rsidRPr="00D8592C">
              <w:lastRenderedPageBreak/>
              <w:t>Compliance</w:t>
            </w:r>
          </w:p>
        </w:tc>
        <w:tc>
          <w:tcPr>
            <w:tcW w:w="3005" w:type="dxa"/>
            <w:vAlign w:val="center"/>
          </w:tcPr>
          <w:p w14:paraId="06876927" w14:textId="77777777" w:rsidR="001734F0" w:rsidRPr="00D8592C" w:rsidRDefault="001734F0" w:rsidP="00D8592C">
            <w:pPr>
              <w:pStyle w:val="22TableBodyBack"/>
            </w:pPr>
            <w:r w:rsidRPr="00D8592C">
              <w:t>Meets European Pharmacopeia requirements</w:t>
            </w:r>
          </w:p>
        </w:tc>
        <w:tc>
          <w:tcPr>
            <w:tcW w:w="3006" w:type="dxa"/>
            <w:vAlign w:val="center"/>
          </w:tcPr>
          <w:p w14:paraId="13D9B8AA" w14:textId="77777777" w:rsidR="001734F0" w:rsidRPr="00D8592C" w:rsidRDefault="001734F0" w:rsidP="00D8592C">
            <w:pPr>
              <w:pStyle w:val="22TableBodyBack"/>
            </w:pPr>
            <w:r w:rsidRPr="00D8592C">
              <w:t>Meets European Pharmacopeia and United States Pharmacopeia requirements</w:t>
            </w:r>
          </w:p>
        </w:tc>
      </w:tr>
    </w:tbl>
    <w:p w14:paraId="3EB351BA" w14:textId="77777777" w:rsidR="001734F0" w:rsidRPr="00EF18EE" w:rsidRDefault="003C22A6" w:rsidP="00EF18EE">
      <w:pPr>
        <w:pStyle w:val="17TableCaptionSingleLine"/>
      </w:pPr>
      <w:r>
        <w:rPr>
          <w:b/>
          <w:color w:val="0000FF"/>
          <w:highlight w:val="white"/>
        </w:rPr>
        <w:t>Table S</w:t>
      </w:r>
      <w:r w:rsidR="001734F0" w:rsidRPr="00B36F75">
        <w:rPr>
          <w:b/>
          <w:color w:val="0000FF"/>
          <w:highlight w:val="white"/>
        </w:rPr>
        <w:t>2</w:t>
      </w:r>
      <w:r w:rsidR="001734F0" w:rsidRPr="00594BB8">
        <w:rPr>
          <w:b/>
          <w:highlight w:val="white"/>
        </w:rPr>
        <w:t xml:space="preserve">. </w:t>
      </w:r>
      <w:r w:rsidR="001734F0" w:rsidRPr="00EF18EE">
        <w:rPr>
          <w:highlight w:val="white"/>
        </w:rPr>
        <w:t>Positive Control Reference Standards and Their Specifications</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3401"/>
        <w:gridCol w:w="3402"/>
        <w:gridCol w:w="3403"/>
      </w:tblGrid>
      <w:tr w:rsidR="001734F0" w:rsidRPr="00AE5568" w14:paraId="2F00B741" w14:textId="77777777" w:rsidTr="00AC3571">
        <w:trPr>
          <w:trHeight w:val="20"/>
          <w:jc w:val="center"/>
        </w:trPr>
        <w:tc>
          <w:tcPr>
            <w:tcW w:w="3005" w:type="dxa"/>
            <w:tcBorders>
              <w:bottom w:val="nil"/>
            </w:tcBorders>
            <w:shd w:val="clear" w:color="auto" w:fill="DAEEF3"/>
            <w:vAlign w:val="center"/>
          </w:tcPr>
          <w:p w14:paraId="00531C86" w14:textId="77777777" w:rsidR="001734F0" w:rsidRPr="008A5923" w:rsidRDefault="001734F0" w:rsidP="008A5923">
            <w:pPr>
              <w:pStyle w:val="19TableHead"/>
            </w:pPr>
            <w:r w:rsidRPr="008A5923">
              <w:t>Name</w:t>
            </w:r>
          </w:p>
        </w:tc>
        <w:tc>
          <w:tcPr>
            <w:tcW w:w="3005" w:type="dxa"/>
            <w:tcBorders>
              <w:bottom w:val="nil"/>
            </w:tcBorders>
            <w:shd w:val="clear" w:color="auto" w:fill="DAEEF3"/>
            <w:vAlign w:val="center"/>
          </w:tcPr>
          <w:p w14:paraId="0F79ECE4" w14:textId="77777777" w:rsidR="001734F0" w:rsidRPr="008A5923" w:rsidRDefault="001734F0" w:rsidP="008A5923">
            <w:pPr>
              <w:pStyle w:val="19TableHead"/>
            </w:pPr>
            <w:r w:rsidRPr="008A5923">
              <w:t>Reference</w:t>
            </w:r>
          </w:p>
        </w:tc>
        <w:tc>
          <w:tcPr>
            <w:tcW w:w="3006" w:type="dxa"/>
            <w:tcBorders>
              <w:bottom w:val="nil"/>
            </w:tcBorders>
            <w:shd w:val="clear" w:color="auto" w:fill="DAEEF3"/>
            <w:vAlign w:val="center"/>
          </w:tcPr>
          <w:p w14:paraId="5381A0C0" w14:textId="77777777" w:rsidR="001734F0" w:rsidRPr="008A5923" w:rsidRDefault="001734F0" w:rsidP="008A5923">
            <w:pPr>
              <w:pStyle w:val="19TableHead"/>
            </w:pPr>
            <w:r w:rsidRPr="008A5923">
              <w:t>Composition or Other Characteristics</w:t>
            </w:r>
          </w:p>
        </w:tc>
      </w:tr>
      <w:tr w:rsidR="001734F0" w:rsidRPr="00AE5568" w14:paraId="32D3F63A" w14:textId="77777777" w:rsidTr="00AC3571">
        <w:trPr>
          <w:trHeight w:val="20"/>
          <w:jc w:val="center"/>
        </w:trPr>
        <w:tc>
          <w:tcPr>
            <w:tcW w:w="3005" w:type="dxa"/>
            <w:tcBorders>
              <w:top w:val="nil"/>
            </w:tcBorders>
            <w:vAlign w:val="center"/>
          </w:tcPr>
          <w:p w14:paraId="49830BEF" w14:textId="77777777" w:rsidR="001734F0" w:rsidRPr="00D8592C" w:rsidRDefault="001734F0" w:rsidP="00D8592C">
            <w:pPr>
              <w:pStyle w:val="20TableBodyFront"/>
            </w:pPr>
            <w:r w:rsidRPr="00D8592C">
              <w:t>2-nitrofluorene</w:t>
            </w:r>
          </w:p>
        </w:tc>
        <w:tc>
          <w:tcPr>
            <w:tcW w:w="3005" w:type="dxa"/>
            <w:tcBorders>
              <w:top w:val="nil"/>
            </w:tcBorders>
            <w:vAlign w:val="center"/>
          </w:tcPr>
          <w:p w14:paraId="436DA910" w14:textId="77777777" w:rsidR="001734F0" w:rsidRPr="00D8592C" w:rsidRDefault="001734F0" w:rsidP="00D8592C">
            <w:pPr>
              <w:pStyle w:val="20TableBodyFront"/>
            </w:pPr>
            <w:r w:rsidRPr="00D8592C">
              <w:t>Sigma-Aldrich, reference N16754</w:t>
            </w:r>
          </w:p>
        </w:tc>
        <w:tc>
          <w:tcPr>
            <w:tcW w:w="3006" w:type="dxa"/>
            <w:tcBorders>
              <w:top w:val="nil"/>
            </w:tcBorders>
            <w:vAlign w:val="center"/>
          </w:tcPr>
          <w:p w14:paraId="60FBB176" w14:textId="77777777" w:rsidR="001734F0" w:rsidRPr="00D8592C" w:rsidRDefault="001734F0" w:rsidP="00D8592C">
            <w:pPr>
              <w:pStyle w:val="20TableBodyFront"/>
            </w:pPr>
            <w:r w:rsidRPr="00D8592C">
              <w:t>CAS No. 607-57-8</w:t>
            </w:r>
          </w:p>
        </w:tc>
      </w:tr>
      <w:tr w:rsidR="001734F0" w:rsidRPr="00AE5568" w14:paraId="200EB89D" w14:textId="77777777" w:rsidTr="00AC3571">
        <w:trPr>
          <w:trHeight w:val="20"/>
          <w:jc w:val="center"/>
        </w:trPr>
        <w:tc>
          <w:tcPr>
            <w:tcW w:w="3005" w:type="dxa"/>
            <w:vAlign w:val="center"/>
          </w:tcPr>
          <w:p w14:paraId="0899DA4D" w14:textId="77777777" w:rsidR="001734F0" w:rsidRPr="00AE5568" w:rsidRDefault="001734F0" w:rsidP="00D8592C">
            <w:pPr>
              <w:pStyle w:val="21TableBodyMiddle"/>
            </w:pPr>
            <w:r w:rsidRPr="00AE5568">
              <w:t>9-aminoacridine</w:t>
            </w:r>
          </w:p>
        </w:tc>
        <w:tc>
          <w:tcPr>
            <w:tcW w:w="3005" w:type="dxa"/>
            <w:vAlign w:val="center"/>
          </w:tcPr>
          <w:p w14:paraId="11587D8A" w14:textId="77777777" w:rsidR="001734F0" w:rsidRPr="00AE5568" w:rsidRDefault="001734F0" w:rsidP="00D8592C">
            <w:pPr>
              <w:pStyle w:val="21TableBodyMiddle"/>
            </w:pPr>
            <w:r w:rsidRPr="00AE5568">
              <w:t>Sigma-Aldrich, reference A38401</w:t>
            </w:r>
          </w:p>
        </w:tc>
        <w:tc>
          <w:tcPr>
            <w:tcW w:w="3006" w:type="dxa"/>
            <w:vAlign w:val="center"/>
          </w:tcPr>
          <w:p w14:paraId="0AD4C824" w14:textId="77777777" w:rsidR="001734F0" w:rsidRPr="00AE5568" w:rsidRDefault="001734F0" w:rsidP="00D8592C">
            <w:pPr>
              <w:pStyle w:val="21TableBodyMiddle"/>
            </w:pPr>
            <w:r w:rsidRPr="00AE5568">
              <w:t>CAS No. 52417-22-8</w:t>
            </w:r>
          </w:p>
        </w:tc>
      </w:tr>
      <w:tr w:rsidR="001734F0" w:rsidRPr="00AE5568" w14:paraId="26025763" w14:textId="77777777" w:rsidTr="00AC3571">
        <w:trPr>
          <w:trHeight w:val="20"/>
          <w:jc w:val="center"/>
        </w:trPr>
        <w:tc>
          <w:tcPr>
            <w:tcW w:w="3005" w:type="dxa"/>
            <w:vAlign w:val="center"/>
          </w:tcPr>
          <w:p w14:paraId="6FCD26F7" w14:textId="77777777" w:rsidR="001734F0" w:rsidRPr="00AE5568" w:rsidRDefault="001734F0" w:rsidP="00D8592C">
            <w:pPr>
              <w:pStyle w:val="21TableBodyMiddle"/>
            </w:pPr>
            <w:r w:rsidRPr="00AE5568">
              <w:t>Methyl methanesulfonate</w:t>
            </w:r>
          </w:p>
        </w:tc>
        <w:tc>
          <w:tcPr>
            <w:tcW w:w="3005" w:type="dxa"/>
            <w:vAlign w:val="center"/>
          </w:tcPr>
          <w:p w14:paraId="2C5CB9F5" w14:textId="77777777" w:rsidR="001734F0" w:rsidRPr="00AE5568" w:rsidRDefault="001734F0" w:rsidP="00D8592C">
            <w:pPr>
              <w:pStyle w:val="21TableBodyMiddle"/>
            </w:pPr>
            <w:r w:rsidRPr="00AE5568">
              <w:t>Sigma-Aldrich, reference 129925</w:t>
            </w:r>
          </w:p>
        </w:tc>
        <w:tc>
          <w:tcPr>
            <w:tcW w:w="3006" w:type="dxa"/>
            <w:vAlign w:val="center"/>
          </w:tcPr>
          <w:p w14:paraId="7C56B8F4" w14:textId="77777777" w:rsidR="001734F0" w:rsidRPr="00AE5568" w:rsidRDefault="001734F0" w:rsidP="00D8592C">
            <w:pPr>
              <w:pStyle w:val="21TableBodyMiddle"/>
            </w:pPr>
            <w:r w:rsidRPr="00AE5568">
              <w:t>CAS No. 66-27-3</w:t>
            </w:r>
          </w:p>
        </w:tc>
      </w:tr>
      <w:tr w:rsidR="001734F0" w:rsidRPr="00AE5568" w14:paraId="65AF6A78" w14:textId="77777777" w:rsidTr="00AC3571">
        <w:trPr>
          <w:trHeight w:val="20"/>
          <w:jc w:val="center"/>
        </w:trPr>
        <w:tc>
          <w:tcPr>
            <w:tcW w:w="3005" w:type="dxa"/>
            <w:vAlign w:val="center"/>
          </w:tcPr>
          <w:p w14:paraId="42DF366C" w14:textId="77777777" w:rsidR="001734F0" w:rsidRPr="00AE5568" w:rsidRDefault="001734F0" w:rsidP="00D8592C">
            <w:pPr>
              <w:pStyle w:val="21TableBodyMiddle"/>
            </w:pPr>
            <w:r w:rsidRPr="00AE5568">
              <w:t>Sodium azide</w:t>
            </w:r>
          </w:p>
        </w:tc>
        <w:tc>
          <w:tcPr>
            <w:tcW w:w="3005" w:type="dxa"/>
            <w:vAlign w:val="center"/>
          </w:tcPr>
          <w:p w14:paraId="0837B5B0" w14:textId="77777777" w:rsidR="001734F0" w:rsidRPr="00AE5568" w:rsidRDefault="001734F0" w:rsidP="00D8592C">
            <w:pPr>
              <w:pStyle w:val="21TableBodyMiddle"/>
            </w:pPr>
            <w:r w:rsidRPr="00AE5568">
              <w:t>Sigma-Aldrich, reference S8032</w:t>
            </w:r>
          </w:p>
        </w:tc>
        <w:tc>
          <w:tcPr>
            <w:tcW w:w="3006" w:type="dxa"/>
            <w:vAlign w:val="center"/>
          </w:tcPr>
          <w:p w14:paraId="5C41DC5B" w14:textId="77777777" w:rsidR="001734F0" w:rsidRPr="00AE5568" w:rsidRDefault="001734F0" w:rsidP="00D8592C">
            <w:pPr>
              <w:pStyle w:val="21TableBodyMiddle"/>
            </w:pPr>
            <w:r w:rsidRPr="00AE5568">
              <w:t>CAS No. 26628-22-8</w:t>
            </w:r>
          </w:p>
        </w:tc>
      </w:tr>
      <w:tr w:rsidR="001734F0" w:rsidRPr="00AE5568" w14:paraId="62AF274B" w14:textId="77777777" w:rsidTr="00AC3571">
        <w:trPr>
          <w:trHeight w:val="20"/>
          <w:jc w:val="center"/>
        </w:trPr>
        <w:tc>
          <w:tcPr>
            <w:tcW w:w="3005" w:type="dxa"/>
            <w:vAlign w:val="center"/>
          </w:tcPr>
          <w:p w14:paraId="15946E83" w14:textId="77777777" w:rsidR="001734F0" w:rsidRPr="00AE5568" w:rsidRDefault="001734F0" w:rsidP="00D8592C">
            <w:pPr>
              <w:pStyle w:val="21TableBodyMiddle"/>
            </w:pPr>
            <w:r w:rsidRPr="00AE5568">
              <w:t>2-aminoanthracene</w:t>
            </w:r>
          </w:p>
        </w:tc>
        <w:tc>
          <w:tcPr>
            <w:tcW w:w="3005" w:type="dxa"/>
            <w:vAlign w:val="center"/>
          </w:tcPr>
          <w:p w14:paraId="7A606729" w14:textId="77777777" w:rsidR="001734F0" w:rsidRPr="00AE5568" w:rsidRDefault="001734F0" w:rsidP="00D8592C">
            <w:pPr>
              <w:pStyle w:val="21TableBodyMiddle"/>
            </w:pPr>
            <w:r w:rsidRPr="00AE5568">
              <w:t>Sigma-Aldrich, reference A38800</w:t>
            </w:r>
          </w:p>
        </w:tc>
        <w:tc>
          <w:tcPr>
            <w:tcW w:w="3006" w:type="dxa"/>
            <w:vAlign w:val="center"/>
          </w:tcPr>
          <w:p w14:paraId="5F628C59" w14:textId="77777777" w:rsidR="001734F0" w:rsidRPr="00AE5568" w:rsidRDefault="001734F0" w:rsidP="00D8592C">
            <w:pPr>
              <w:pStyle w:val="21TableBodyMiddle"/>
            </w:pPr>
            <w:r w:rsidRPr="00AE5568">
              <w:t>CAS No. 613-13-8</w:t>
            </w:r>
          </w:p>
        </w:tc>
      </w:tr>
      <w:tr w:rsidR="001734F0" w:rsidRPr="00AE5568" w14:paraId="3A165E24" w14:textId="77777777" w:rsidTr="00AC3571">
        <w:trPr>
          <w:trHeight w:val="20"/>
          <w:jc w:val="center"/>
        </w:trPr>
        <w:tc>
          <w:tcPr>
            <w:tcW w:w="3005" w:type="dxa"/>
            <w:vAlign w:val="center"/>
          </w:tcPr>
          <w:p w14:paraId="748356D6" w14:textId="77777777" w:rsidR="001734F0" w:rsidRPr="00D8592C" w:rsidRDefault="001734F0" w:rsidP="00D8592C">
            <w:pPr>
              <w:pStyle w:val="22TableBodyBack"/>
            </w:pPr>
            <w:r w:rsidRPr="00D8592C">
              <w:t>Benzo</w:t>
            </w:r>
            <w:r w:rsidR="00E42721" w:rsidRPr="00D8592C">
              <w:t xml:space="preserve"> </w:t>
            </w:r>
            <w:r w:rsidRPr="00D8592C">
              <w:t>[a] pyrene</w:t>
            </w:r>
          </w:p>
        </w:tc>
        <w:tc>
          <w:tcPr>
            <w:tcW w:w="3005" w:type="dxa"/>
            <w:vAlign w:val="center"/>
          </w:tcPr>
          <w:p w14:paraId="6DA753D7" w14:textId="77777777" w:rsidR="001734F0" w:rsidRPr="00D8592C" w:rsidRDefault="001734F0" w:rsidP="00D8592C">
            <w:pPr>
              <w:pStyle w:val="22TableBodyBack"/>
            </w:pPr>
            <w:r w:rsidRPr="00D8592C">
              <w:t>Sigma-Aldrich, reference B1760</w:t>
            </w:r>
          </w:p>
        </w:tc>
        <w:tc>
          <w:tcPr>
            <w:tcW w:w="3006" w:type="dxa"/>
            <w:vAlign w:val="center"/>
          </w:tcPr>
          <w:p w14:paraId="474841F0" w14:textId="77777777" w:rsidR="001734F0" w:rsidRPr="00D8592C" w:rsidRDefault="001734F0" w:rsidP="00D8592C">
            <w:pPr>
              <w:pStyle w:val="22TableBodyBack"/>
            </w:pPr>
            <w:r w:rsidRPr="00D8592C">
              <w:t>CAS No. 50-32-8</w:t>
            </w:r>
          </w:p>
        </w:tc>
      </w:tr>
    </w:tbl>
    <w:p w14:paraId="07266FA3" w14:textId="77777777" w:rsidR="001734F0" w:rsidRPr="00EF18EE" w:rsidRDefault="003C22A6" w:rsidP="00EF18EE">
      <w:pPr>
        <w:pStyle w:val="17TableCaptionSingleLine"/>
      </w:pPr>
      <w:r>
        <w:rPr>
          <w:b/>
          <w:color w:val="0000FF"/>
          <w:highlight w:val="white"/>
        </w:rPr>
        <w:t>Table S</w:t>
      </w:r>
      <w:r w:rsidR="001734F0" w:rsidRPr="00B36F75">
        <w:rPr>
          <w:b/>
          <w:color w:val="0000FF"/>
          <w:highlight w:val="white"/>
        </w:rPr>
        <w:t>3</w:t>
      </w:r>
      <w:r w:rsidR="001734F0" w:rsidRPr="00594BB8">
        <w:rPr>
          <w:b/>
          <w:highlight w:val="white"/>
        </w:rPr>
        <w:t xml:space="preserve">. </w:t>
      </w:r>
      <w:r w:rsidR="001734F0" w:rsidRPr="00EF18EE">
        <w:rPr>
          <w:highlight w:val="white"/>
        </w:rPr>
        <w:t>Positive Control Conditions by Tester Strain</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2551"/>
        <w:gridCol w:w="2551"/>
        <w:gridCol w:w="2552"/>
        <w:gridCol w:w="2552"/>
      </w:tblGrid>
      <w:tr w:rsidR="00D8592C" w:rsidRPr="00AE5568" w14:paraId="61DD562F" w14:textId="77777777" w:rsidTr="00D8592C">
        <w:trPr>
          <w:trHeight w:val="20"/>
          <w:jc w:val="center"/>
        </w:trPr>
        <w:tc>
          <w:tcPr>
            <w:tcW w:w="2254" w:type="dxa"/>
            <w:tcBorders>
              <w:bottom w:val="nil"/>
            </w:tcBorders>
            <w:shd w:val="clear" w:color="auto" w:fill="DAEEF3"/>
            <w:vAlign w:val="center"/>
          </w:tcPr>
          <w:p w14:paraId="68956A8C" w14:textId="77777777" w:rsidR="001734F0" w:rsidRPr="008A5923" w:rsidRDefault="001734F0" w:rsidP="008A5923">
            <w:pPr>
              <w:pStyle w:val="19TableHead"/>
            </w:pPr>
            <w:r w:rsidRPr="008A5923">
              <w:t>Positive Control</w:t>
            </w:r>
          </w:p>
        </w:tc>
        <w:tc>
          <w:tcPr>
            <w:tcW w:w="2254" w:type="dxa"/>
            <w:tcBorders>
              <w:bottom w:val="nil"/>
            </w:tcBorders>
            <w:shd w:val="clear" w:color="auto" w:fill="DAEEF3"/>
            <w:vAlign w:val="center"/>
          </w:tcPr>
          <w:p w14:paraId="47256EC0" w14:textId="77777777" w:rsidR="001734F0" w:rsidRPr="008A5923" w:rsidRDefault="001734F0" w:rsidP="008A5923">
            <w:pPr>
              <w:pStyle w:val="19TableHead"/>
            </w:pPr>
            <w:r w:rsidRPr="008A5923">
              <w:t>Concentration</w:t>
            </w:r>
          </w:p>
        </w:tc>
        <w:tc>
          <w:tcPr>
            <w:tcW w:w="2254" w:type="dxa"/>
            <w:tcBorders>
              <w:bottom w:val="nil"/>
            </w:tcBorders>
            <w:shd w:val="clear" w:color="auto" w:fill="DAEEF3"/>
            <w:vAlign w:val="center"/>
          </w:tcPr>
          <w:p w14:paraId="02169931" w14:textId="77777777" w:rsidR="001734F0" w:rsidRPr="008A5923" w:rsidRDefault="001734F0" w:rsidP="008A5923">
            <w:pPr>
              <w:pStyle w:val="19TableHead"/>
            </w:pPr>
            <w:r w:rsidRPr="008A5923">
              <w:t>S9</w:t>
            </w:r>
          </w:p>
        </w:tc>
        <w:tc>
          <w:tcPr>
            <w:tcW w:w="2254" w:type="dxa"/>
            <w:tcBorders>
              <w:bottom w:val="nil"/>
            </w:tcBorders>
            <w:shd w:val="clear" w:color="auto" w:fill="DAEEF3"/>
            <w:vAlign w:val="center"/>
          </w:tcPr>
          <w:p w14:paraId="37FF8D52" w14:textId="77777777" w:rsidR="001734F0" w:rsidRPr="008A5923" w:rsidRDefault="001734F0" w:rsidP="008A5923">
            <w:pPr>
              <w:pStyle w:val="19TableHead"/>
            </w:pPr>
            <w:r w:rsidRPr="008A5923">
              <w:t>Tester Strain</w:t>
            </w:r>
          </w:p>
        </w:tc>
      </w:tr>
      <w:tr w:rsidR="00D8592C" w:rsidRPr="00AE5568" w14:paraId="01B936AF" w14:textId="77777777" w:rsidTr="00D8592C">
        <w:trPr>
          <w:trHeight w:val="20"/>
          <w:jc w:val="center"/>
        </w:trPr>
        <w:tc>
          <w:tcPr>
            <w:tcW w:w="2254" w:type="dxa"/>
            <w:tcBorders>
              <w:top w:val="nil"/>
            </w:tcBorders>
            <w:vAlign w:val="center"/>
          </w:tcPr>
          <w:p w14:paraId="0340404A" w14:textId="77777777" w:rsidR="001734F0" w:rsidRPr="00D8592C" w:rsidRDefault="001734F0" w:rsidP="00D8592C">
            <w:pPr>
              <w:pStyle w:val="20TableBodyFront"/>
            </w:pPr>
            <w:r w:rsidRPr="00D8592C">
              <w:t>Benzo</w:t>
            </w:r>
            <w:r w:rsidR="00E42721" w:rsidRPr="00D8592C">
              <w:t xml:space="preserve"> </w:t>
            </w:r>
            <w:r w:rsidRPr="00D8592C">
              <w:t>[a]</w:t>
            </w:r>
            <w:r w:rsidR="00E42721" w:rsidRPr="00D8592C">
              <w:t xml:space="preserve"> </w:t>
            </w:r>
            <w:r w:rsidRPr="00D8592C">
              <w:t>pyrene 2-nitrofluorene</w:t>
            </w:r>
          </w:p>
        </w:tc>
        <w:tc>
          <w:tcPr>
            <w:tcW w:w="2254" w:type="dxa"/>
            <w:tcBorders>
              <w:top w:val="nil"/>
            </w:tcBorders>
            <w:vAlign w:val="center"/>
          </w:tcPr>
          <w:p w14:paraId="52EF09FC" w14:textId="77777777" w:rsidR="001734F0" w:rsidRPr="00D8592C" w:rsidRDefault="001734F0" w:rsidP="00D8592C">
            <w:pPr>
              <w:pStyle w:val="20TableBodyFront"/>
            </w:pPr>
            <w:r w:rsidRPr="00D8592C">
              <w:t>2.5 μg/plate 2.5 μg/plate</w:t>
            </w:r>
          </w:p>
        </w:tc>
        <w:tc>
          <w:tcPr>
            <w:tcW w:w="2254" w:type="dxa"/>
            <w:tcBorders>
              <w:top w:val="nil"/>
            </w:tcBorders>
            <w:vAlign w:val="center"/>
          </w:tcPr>
          <w:p w14:paraId="375EDDBE" w14:textId="77777777" w:rsidR="001734F0" w:rsidRPr="00D8592C" w:rsidRDefault="001734F0" w:rsidP="00D8592C">
            <w:pPr>
              <w:pStyle w:val="20TableBodyFront"/>
            </w:pPr>
            <w:r w:rsidRPr="00D8592C">
              <w:t>Presence Absence</w:t>
            </w:r>
          </w:p>
        </w:tc>
        <w:tc>
          <w:tcPr>
            <w:tcW w:w="2254" w:type="dxa"/>
            <w:tcBorders>
              <w:top w:val="nil"/>
            </w:tcBorders>
            <w:vAlign w:val="center"/>
          </w:tcPr>
          <w:p w14:paraId="4D6DA0A8" w14:textId="77777777" w:rsidR="001734F0" w:rsidRPr="00D8592C" w:rsidRDefault="001734F0" w:rsidP="00D8592C">
            <w:pPr>
              <w:pStyle w:val="20TableBodyFront"/>
            </w:pPr>
            <w:r w:rsidRPr="00D8592C">
              <w:t>TA98</w:t>
            </w:r>
          </w:p>
        </w:tc>
      </w:tr>
      <w:tr w:rsidR="001734F0" w:rsidRPr="00AE5568" w14:paraId="639CD725" w14:textId="77777777" w:rsidTr="00AC3571">
        <w:trPr>
          <w:trHeight w:val="20"/>
          <w:jc w:val="center"/>
        </w:trPr>
        <w:tc>
          <w:tcPr>
            <w:tcW w:w="2254" w:type="dxa"/>
            <w:vAlign w:val="center"/>
          </w:tcPr>
          <w:p w14:paraId="39738F66" w14:textId="77777777" w:rsidR="001734F0" w:rsidRPr="00AE5568" w:rsidRDefault="001734F0" w:rsidP="00D8592C">
            <w:pPr>
              <w:pStyle w:val="21TableBodyMiddle"/>
            </w:pPr>
            <w:r w:rsidRPr="00AE5568">
              <w:t>2-aminoanthracene</w:t>
            </w:r>
            <w:r>
              <w:t xml:space="preserve"> </w:t>
            </w:r>
            <w:r w:rsidRPr="00AE5568">
              <w:t>Sodium Azide</w:t>
            </w:r>
          </w:p>
        </w:tc>
        <w:tc>
          <w:tcPr>
            <w:tcW w:w="2254" w:type="dxa"/>
            <w:vAlign w:val="center"/>
          </w:tcPr>
          <w:p w14:paraId="2150FBE6" w14:textId="77777777" w:rsidR="001734F0" w:rsidRPr="00AE5568" w:rsidRDefault="001734F0" w:rsidP="00D8592C">
            <w:pPr>
              <w:pStyle w:val="21TableBodyMiddle"/>
            </w:pPr>
            <w:r w:rsidRPr="00AE5568">
              <w:t>2.0 μg/plate</w:t>
            </w:r>
            <w:r>
              <w:t xml:space="preserve"> </w:t>
            </w:r>
            <w:r w:rsidRPr="00AE5568">
              <w:t>2.0 μg/plate</w:t>
            </w:r>
          </w:p>
        </w:tc>
        <w:tc>
          <w:tcPr>
            <w:tcW w:w="2254" w:type="dxa"/>
            <w:vAlign w:val="center"/>
          </w:tcPr>
          <w:p w14:paraId="3ADC67BE" w14:textId="77777777" w:rsidR="001734F0" w:rsidRPr="00AE5568" w:rsidRDefault="001734F0" w:rsidP="00D8592C">
            <w:pPr>
              <w:pStyle w:val="21TableBodyMiddle"/>
            </w:pPr>
            <w:r w:rsidRPr="00AE5568">
              <w:t>Presence</w:t>
            </w:r>
            <w:r>
              <w:t xml:space="preserve"> </w:t>
            </w:r>
            <w:r w:rsidRPr="00AE5568">
              <w:t>Absence</w:t>
            </w:r>
          </w:p>
        </w:tc>
        <w:tc>
          <w:tcPr>
            <w:tcW w:w="2254" w:type="dxa"/>
            <w:vAlign w:val="center"/>
          </w:tcPr>
          <w:p w14:paraId="3484BEEA" w14:textId="77777777" w:rsidR="001734F0" w:rsidRPr="00AE5568" w:rsidRDefault="001734F0" w:rsidP="00D8592C">
            <w:pPr>
              <w:pStyle w:val="21TableBodyMiddle"/>
            </w:pPr>
            <w:r w:rsidRPr="00AE5568">
              <w:t>TA100</w:t>
            </w:r>
          </w:p>
        </w:tc>
      </w:tr>
      <w:tr w:rsidR="001734F0" w:rsidRPr="00AE5568" w14:paraId="2200A4FE" w14:textId="77777777" w:rsidTr="00AC3571">
        <w:trPr>
          <w:trHeight w:val="20"/>
          <w:jc w:val="center"/>
        </w:trPr>
        <w:tc>
          <w:tcPr>
            <w:tcW w:w="2254" w:type="dxa"/>
            <w:vAlign w:val="center"/>
          </w:tcPr>
          <w:p w14:paraId="12F692DE" w14:textId="77777777" w:rsidR="001734F0" w:rsidRPr="00AE5568" w:rsidRDefault="001734F0" w:rsidP="00D8592C">
            <w:pPr>
              <w:pStyle w:val="21TableBodyMiddle"/>
            </w:pPr>
            <w:r w:rsidRPr="00AE5568">
              <w:t>2-aminoanthracene</w:t>
            </w:r>
            <w:r>
              <w:t xml:space="preserve"> </w:t>
            </w:r>
            <w:r w:rsidRPr="00AE5568">
              <w:t>Sodium Azide</w:t>
            </w:r>
          </w:p>
        </w:tc>
        <w:tc>
          <w:tcPr>
            <w:tcW w:w="2254" w:type="dxa"/>
            <w:vAlign w:val="center"/>
          </w:tcPr>
          <w:p w14:paraId="186CFBC2" w14:textId="77777777" w:rsidR="001734F0" w:rsidRPr="00AE5568" w:rsidRDefault="001734F0" w:rsidP="00D8592C">
            <w:pPr>
              <w:pStyle w:val="21TableBodyMiddle"/>
            </w:pPr>
            <w:r w:rsidRPr="00AE5568">
              <w:t>2.0 μg/plate</w:t>
            </w:r>
            <w:r>
              <w:t xml:space="preserve"> </w:t>
            </w:r>
            <w:r w:rsidRPr="00AE5568">
              <w:t>0.5 μg/plate</w:t>
            </w:r>
          </w:p>
        </w:tc>
        <w:tc>
          <w:tcPr>
            <w:tcW w:w="2254" w:type="dxa"/>
            <w:vAlign w:val="center"/>
          </w:tcPr>
          <w:p w14:paraId="2803024B" w14:textId="77777777" w:rsidR="001734F0" w:rsidRPr="00AE5568" w:rsidRDefault="001734F0" w:rsidP="00D8592C">
            <w:pPr>
              <w:pStyle w:val="21TableBodyMiddle"/>
            </w:pPr>
            <w:r w:rsidRPr="00AE5568">
              <w:t>Presence</w:t>
            </w:r>
            <w:r>
              <w:t xml:space="preserve"> </w:t>
            </w:r>
            <w:r w:rsidRPr="00AE5568">
              <w:t>Absence</w:t>
            </w:r>
          </w:p>
        </w:tc>
        <w:tc>
          <w:tcPr>
            <w:tcW w:w="2254" w:type="dxa"/>
            <w:vAlign w:val="center"/>
          </w:tcPr>
          <w:p w14:paraId="167BAF4C" w14:textId="77777777" w:rsidR="001734F0" w:rsidRPr="00AE5568" w:rsidRDefault="001734F0" w:rsidP="00D8592C">
            <w:pPr>
              <w:pStyle w:val="21TableBodyMiddle"/>
            </w:pPr>
            <w:r w:rsidRPr="00AE5568">
              <w:t>TA1535</w:t>
            </w:r>
          </w:p>
        </w:tc>
      </w:tr>
      <w:tr w:rsidR="001734F0" w:rsidRPr="00AE5568" w14:paraId="4AABCDBC" w14:textId="77777777" w:rsidTr="00AC3571">
        <w:trPr>
          <w:trHeight w:val="20"/>
          <w:jc w:val="center"/>
        </w:trPr>
        <w:tc>
          <w:tcPr>
            <w:tcW w:w="2254" w:type="dxa"/>
            <w:vAlign w:val="center"/>
          </w:tcPr>
          <w:p w14:paraId="0DC66876" w14:textId="77777777" w:rsidR="001734F0" w:rsidRPr="00AE5568" w:rsidRDefault="001734F0" w:rsidP="00D8592C">
            <w:pPr>
              <w:pStyle w:val="21TableBodyMiddle"/>
            </w:pPr>
            <w:r w:rsidRPr="00AE5568">
              <w:t>2-aminoanthracene</w:t>
            </w:r>
            <w:r>
              <w:t xml:space="preserve"> </w:t>
            </w:r>
            <w:r w:rsidRPr="00AE5568">
              <w:t>9-Aminoacridine</w:t>
            </w:r>
          </w:p>
        </w:tc>
        <w:tc>
          <w:tcPr>
            <w:tcW w:w="2254" w:type="dxa"/>
            <w:vAlign w:val="center"/>
          </w:tcPr>
          <w:p w14:paraId="0FA23596" w14:textId="77777777" w:rsidR="001734F0" w:rsidRPr="00AE5568" w:rsidRDefault="001734F0" w:rsidP="00D8592C">
            <w:pPr>
              <w:pStyle w:val="21TableBodyMiddle"/>
            </w:pPr>
            <w:r w:rsidRPr="00AE5568">
              <w:t>2.5 μg/plate</w:t>
            </w:r>
            <w:r>
              <w:t xml:space="preserve"> </w:t>
            </w:r>
            <w:r w:rsidRPr="00AE5568">
              <w:t>70.0 μg/plate</w:t>
            </w:r>
          </w:p>
        </w:tc>
        <w:tc>
          <w:tcPr>
            <w:tcW w:w="2254" w:type="dxa"/>
            <w:vAlign w:val="center"/>
          </w:tcPr>
          <w:p w14:paraId="5CEE703E" w14:textId="77777777" w:rsidR="001734F0" w:rsidRPr="00AE5568" w:rsidRDefault="001734F0" w:rsidP="00D8592C">
            <w:pPr>
              <w:pStyle w:val="21TableBodyMiddle"/>
            </w:pPr>
            <w:r w:rsidRPr="00AE5568">
              <w:t>Presence</w:t>
            </w:r>
            <w:r>
              <w:t xml:space="preserve"> </w:t>
            </w:r>
            <w:r w:rsidRPr="00AE5568">
              <w:t>Absence</w:t>
            </w:r>
          </w:p>
        </w:tc>
        <w:tc>
          <w:tcPr>
            <w:tcW w:w="2254" w:type="dxa"/>
            <w:vAlign w:val="center"/>
          </w:tcPr>
          <w:p w14:paraId="4254CF91" w14:textId="77777777" w:rsidR="001734F0" w:rsidRPr="00AE5568" w:rsidRDefault="001734F0" w:rsidP="00D8592C">
            <w:pPr>
              <w:pStyle w:val="21TableBodyMiddle"/>
            </w:pPr>
            <w:r w:rsidRPr="00AE5568">
              <w:t>TA1537</w:t>
            </w:r>
          </w:p>
        </w:tc>
      </w:tr>
      <w:tr w:rsidR="001734F0" w:rsidRPr="00AE5568" w14:paraId="3DCB2B50" w14:textId="77777777" w:rsidTr="00AC3571">
        <w:trPr>
          <w:trHeight w:val="20"/>
          <w:jc w:val="center"/>
        </w:trPr>
        <w:tc>
          <w:tcPr>
            <w:tcW w:w="2254" w:type="dxa"/>
            <w:vAlign w:val="center"/>
          </w:tcPr>
          <w:p w14:paraId="3C0079E4" w14:textId="77777777" w:rsidR="001734F0" w:rsidRPr="00D8592C" w:rsidRDefault="001734F0" w:rsidP="00D8592C">
            <w:pPr>
              <w:pStyle w:val="22TableBodyBack"/>
            </w:pPr>
            <w:r w:rsidRPr="00D8592C">
              <w:t>2-aminoanthracene Methyl methanesulfonate</w:t>
            </w:r>
          </w:p>
        </w:tc>
        <w:tc>
          <w:tcPr>
            <w:tcW w:w="2254" w:type="dxa"/>
            <w:vAlign w:val="center"/>
          </w:tcPr>
          <w:p w14:paraId="7950FC70" w14:textId="77777777" w:rsidR="001734F0" w:rsidRPr="00D8592C" w:rsidRDefault="001734F0" w:rsidP="00D8592C">
            <w:pPr>
              <w:pStyle w:val="22TableBodyBack"/>
            </w:pPr>
            <w:r w:rsidRPr="00D8592C">
              <w:t>16.0 μg/plate 325.0 μg/plate</w:t>
            </w:r>
          </w:p>
        </w:tc>
        <w:tc>
          <w:tcPr>
            <w:tcW w:w="2254" w:type="dxa"/>
            <w:vAlign w:val="center"/>
          </w:tcPr>
          <w:p w14:paraId="32F14202" w14:textId="77777777" w:rsidR="001734F0" w:rsidRPr="00D8592C" w:rsidRDefault="001734F0" w:rsidP="00D8592C">
            <w:pPr>
              <w:pStyle w:val="22TableBodyBack"/>
            </w:pPr>
            <w:r w:rsidRPr="00D8592C">
              <w:t>Presence Absence</w:t>
            </w:r>
          </w:p>
        </w:tc>
        <w:tc>
          <w:tcPr>
            <w:tcW w:w="2254" w:type="dxa"/>
            <w:vAlign w:val="center"/>
          </w:tcPr>
          <w:p w14:paraId="6C7E212A" w14:textId="77777777" w:rsidR="001734F0" w:rsidRPr="00D8592C" w:rsidRDefault="001734F0" w:rsidP="00D8592C">
            <w:pPr>
              <w:pStyle w:val="22TableBodyBack"/>
            </w:pPr>
            <w:r w:rsidRPr="00D8592C">
              <w:t>WP2uvrA</w:t>
            </w:r>
          </w:p>
        </w:tc>
      </w:tr>
    </w:tbl>
    <w:p w14:paraId="36497AFF" w14:textId="77777777" w:rsidR="001734F0" w:rsidRPr="00EF18EE" w:rsidRDefault="003C22A6" w:rsidP="00EF18EE">
      <w:pPr>
        <w:pStyle w:val="17TableCaptionSingleLine"/>
      </w:pPr>
      <w:r>
        <w:rPr>
          <w:b/>
          <w:color w:val="0000FF"/>
          <w:highlight w:val="white"/>
        </w:rPr>
        <w:t>Table S</w:t>
      </w:r>
      <w:r w:rsidR="001734F0" w:rsidRPr="00B36F75">
        <w:rPr>
          <w:b/>
          <w:color w:val="0000FF"/>
          <w:highlight w:val="white"/>
        </w:rPr>
        <w:t>4</w:t>
      </w:r>
      <w:r w:rsidR="001734F0" w:rsidRPr="00594BB8">
        <w:rPr>
          <w:b/>
          <w:highlight w:val="white"/>
        </w:rPr>
        <w:t xml:space="preserve">. </w:t>
      </w:r>
      <w:r w:rsidR="001734F0" w:rsidRPr="00EF18EE">
        <w:rPr>
          <w:highlight w:val="white"/>
        </w:rPr>
        <w:t>Extraction Parameters for Test Article by Vehicle</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2041"/>
        <w:gridCol w:w="2041"/>
        <w:gridCol w:w="2041"/>
        <w:gridCol w:w="2041"/>
        <w:gridCol w:w="2042"/>
      </w:tblGrid>
      <w:tr w:rsidR="001734F0" w:rsidRPr="00AE5568" w14:paraId="2F51464F" w14:textId="77777777" w:rsidTr="00AC3571">
        <w:trPr>
          <w:trHeight w:val="20"/>
          <w:jc w:val="center"/>
        </w:trPr>
        <w:tc>
          <w:tcPr>
            <w:tcW w:w="1803" w:type="dxa"/>
            <w:tcBorders>
              <w:bottom w:val="nil"/>
            </w:tcBorders>
            <w:shd w:val="clear" w:color="auto" w:fill="DAEEF3"/>
            <w:vAlign w:val="center"/>
          </w:tcPr>
          <w:p w14:paraId="3C0067CC" w14:textId="77777777" w:rsidR="001734F0" w:rsidRPr="008A5923" w:rsidRDefault="001734F0" w:rsidP="008A5923">
            <w:pPr>
              <w:pStyle w:val="19TableHead"/>
            </w:pPr>
            <w:r w:rsidRPr="008A5923">
              <w:t>Vehicle</w:t>
            </w:r>
          </w:p>
        </w:tc>
        <w:tc>
          <w:tcPr>
            <w:tcW w:w="1803" w:type="dxa"/>
            <w:tcBorders>
              <w:bottom w:val="nil"/>
            </w:tcBorders>
            <w:shd w:val="clear" w:color="auto" w:fill="DAEEF3"/>
            <w:vAlign w:val="center"/>
          </w:tcPr>
          <w:p w14:paraId="769ACACF" w14:textId="77777777" w:rsidR="001734F0" w:rsidRPr="008A5923" w:rsidRDefault="001734F0" w:rsidP="008A5923">
            <w:pPr>
              <w:pStyle w:val="19TableHead"/>
            </w:pPr>
            <w:r w:rsidRPr="008A5923">
              <w:t>Extraction Ratio</w:t>
            </w:r>
          </w:p>
        </w:tc>
        <w:tc>
          <w:tcPr>
            <w:tcW w:w="1803" w:type="dxa"/>
            <w:tcBorders>
              <w:bottom w:val="nil"/>
            </w:tcBorders>
            <w:shd w:val="clear" w:color="auto" w:fill="DAEEF3"/>
            <w:vAlign w:val="center"/>
          </w:tcPr>
          <w:p w14:paraId="2B634EE7" w14:textId="77777777" w:rsidR="001734F0" w:rsidRPr="008A5923" w:rsidRDefault="001734F0" w:rsidP="008A5923">
            <w:pPr>
              <w:pStyle w:val="19TableHead"/>
            </w:pPr>
            <w:r w:rsidRPr="008A5923">
              <w:t>Article Amount</w:t>
            </w:r>
          </w:p>
        </w:tc>
        <w:tc>
          <w:tcPr>
            <w:tcW w:w="1803" w:type="dxa"/>
            <w:tcBorders>
              <w:bottom w:val="nil"/>
            </w:tcBorders>
            <w:shd w:val="clear" w:color="auto" w:fill="DAEEF3"/>
            <w:vAlign w:val="center"/>
          </w:tcPr>
          <w:p w14:paraId="1BD6B662" w14:textId="77777777" w:rsidR="001734F0" w:rsidRPr="008A5923" w:rsidRDefault="001734F0" w:rsidP="008A5923">
            <w:pPr>
              <w:pStyle w:val="19TableHead"/>
            </w:pPr>
            <w:r w:rsidRPr="008A5923">
              <w:t>Volume of Vehicle</w:t>
            </w:r>
          </w:p>
        </w:tc>
        <w:tc>
          <w:tcPr>
            <w:tcW w:w="1804" w:type="dxa"/>
            <w:tcBorders>
              <w:bottom w:val="nil"/>
            </w:tcBorders>
            <w:shd w:val="clear" w:color="auto" w:fill="DAEEF3"/>
            <w:vAlign w:val="center"/>
          </w:tcPr>
          <w:p w14:paraId="171F8580" w14:textId="77777777" w:rsidR="001734F0" w:rsidRPr="008A5923" w:rsidRDefault="001734F0" w:rsidP="008A5923">
            <w:pPr>
              <w:pStyle w:val="19TableHead"/>
            </w:pPr>
            <w:r w:rsidRPr="008A5923">
              <w:t>Extraction Conditions</w:t>
            </w:r>
          </w:p>
        </w:tc>
      </w:tr>
      <w:tr w:rsidR="0085601E" w:rsidRPr="00AE5568" w14:paraId="5F849E4A" w14:textId="77777777" w:rsidTr="00AC3571">
        <w:trPr>
          <w:trHeight w:val="20"/>
          <w:jc w:val="center"/>
        </w:trPr>
        <w:tc>
          <w:tcPr>
            <w:tcW w:w="1803" w:type="dxa"/>
            <w:tcBorders>
              <w:top w:val="nil"/>
            </w:tcBorders>
            <w:vAlign w:val="center"/>
          </w:tcPr>
          <w:p w14:paraId="5C031120" w14:textId="77777777" w:rsidR="001734F0" w:rsidRPr="00D8592C" w:rsidRDefault="001734F0" w:rsidP="0085601E">
            <w:pPr>
              <w:pStyle w:val="20TableBodyFront"/>
            </w:pPr>
            <w:r w:rsidRPr="00D8592C">
              <w:t>SC</w:t>
            </w:r>
          </w:p>
        </w:tc>
        <w:tc>
          <w:tcPr>
            <w:tcW w:w="1803" w:type="dxa"/>
            <w:vMerge w:val="restart"/>
            <w:tcBorders>
              <w:top w:val="nil"/>
            </w:tcBorders>
            <w:vAlign w:val="center"/>
          </w:tcPr>
          <w:p w14:paraId="7CB4DCF3" w14:textId="77777777" w:rsidR="001734F0" w:rsidRPr="008A5923" w:rsidRDefault="001734F0" w:rsidP="008A5923">
            <w:pPr>
              <w:pStyle w:val="19TableHead"/>
            </w:pPr>
            <w:r w:rsidRPr="008A5923">
              <w:t>0.2 g/mL</w:t>
            </w:r>
          </w:p>
        </w:tc>
        <w:tc>
          <w:tcPr>
            <w:tcW w:w="1803" w:type="dxa"/>
            <w:tcBorders>
              <w:top w:val="nil"/>
            </w:tcBorders>
            <w:vAlign w:val="center"/>
          </w:tcPr>
          <w:p w14:paraId="418D5ECC" w14:textId="77777777" w:rsidR="001734F0" w:rsidRPr="00D8592C" w:rsidRDefault="001734F0" w:rsidP="0085601E">
            <w:pPr>
              <w:pStyle w:val="20TableBodyFront"/>
            </w:pPr>
            <w:r w:rsidRPr="00D8592C">
              <w:t>3.7359 cm2</w:t>
            </w:r>
          </w:p>
        </w:tc>
        <w:tc>
          <w:tcPr>
            <w:tcW w:w="1803" w:type="dxa"/>
            <w:tcBorders>
              <w:top w:val="nil"/>
            </w:tcBorders>
            <w:vAlign w:val="center"/>
          </w:tcPr>
          <w:p w14:paraId="677A9026" w14:textId="77777777" w:rsidR="001734F0" w:rsidRPr="00D8592C" w:rsidRDefault="001734F0" w:rsidP="0085601E">
            <w:pPr>
              <w:pStyle w:val="20TableBodyFront"/>
            </w:pPr>
            <w:r w:rsidRPr="00D8592C">
              <w:t>18.7 mL</w:t>
            </w:r>
          </w:p>
        </w:tc>
        <w:tc>
          <w:tcPr>
            <w:tcW w:w="1804" w:type="dxa"/>
            <w:vMerge w:val="restart"/>
            <w:tcBorders>
              <w:top w:val="nil"/>
            </w:tcBorders>
            <w:vAlign w:val="center"/>
          </w:tcPr>
          <w:p w14:paraId="63F8EC0D" w14:textId="77777777" w:rsidR="001734F0" w:rsidRPr="008A5923" w:rsidRDefault="001734F0" w:rsidP="008A5923">
            <w:pPr>
              <w:pStyle w:val="19TableHead"/>
            </w:pPr>
            <w:r w:rsidRPr="008A5923">
              <w:t>37%C ± 1</w:t>
            </w:r>
            <w:r w:rsidR="00B53652" w:rsidRPr="008A5923">
              <w:t>°</w:t>
            </w:r>
            <w:r w:rsidRPr="008A5923">
              <w:t>C for 72 hours ± 2 hours</w:t>
            </w:r>
          </w:p>
        </w:tc>
      </w:tr>
      <w:tr w:rsidR="001734F0" w:rsidRPr="00AE5568" w14:paraId="52575B4D" w14:textId="77777777" w:rsidTr="00AC3571">
        <w:trPr>
          <w:trHeight w:val="20"/>
          <w:jc w:val="center"/>
        </w:trPr>
        <w:tc>
          <w:tcPr>
            <w:tcW w:w="1803" w:type="dxa"/>
            <w:vAlign w:val="center"/>
          </w:tcPr>
          <w:p w14:paraId="7DB9687A" w14:textId="77777777" w:rsidR="001734F0" w:rsidRPr="00D8592C" w:rsidRDefault="001734F0" w:rsidP="0085601E">
            <w:pPr>
              <w:pStyle w:val="22TableBodyBack"/>
            </w:pPr>
            <w:r w:rsidRPr="00D8592C">
              <w:t>DMSO</w:t>
            </w:r>
          </w:p>
        </w:tc>
        <w:tc>
          <w:tcPr>
            <w:tcW w:w="1803" w:type="dxa"/>
            <w:vMerge/>
            <w:vAlign w:val="center"/>
          </w:tcPr>
          <w:p w14:paraId="4CEA0A3A" w14:textId="77777777" w:rsidR="001734F0" w:rsidRPr="00AE5568" w:rsidRDefault="001734F0" w:rsidP="0085601E">
            <w:pPr>
              <w:pStyle w:val="22TableBodyBack"/>
            </w:pPr>
          </w:p>
        </w:tc>
        <w:tc>
          <w:tcPr>
            <w:tcW w:w="1803" w:type="dxa"/>
            <w:vAlign w:val="center"/>
          </w:tcPr>
          <w:p w14:paraId="4997414A" w14:textId="77777777" w:rsidR="001734F0" w:rsidRPr="00D8592C" w:rsidRDefault="001734F0" w:rsidP="0085601E">
            <w:pPr>
              <w:pStyle w:val="22TableBodyBack"/>
            </w:pPr>
            <w:r w:rsidRPr="00D8592C">
              <w:t>3.7162 cm2</w:t>
            </w:r>
          </w:p>
        </w:tc>
        <w:tc>
          <w:tcPr>
            <w:tcW w:w="1803" w:type="dxa"/>
            <w:vAlign w:val="center"/>
          </w:tcPr>
          <w:p w14:paraId="4AB09524" w14:textId="77777777" w:rsidR="001734F0" w:rsidRPr="00D8592C" w:rsidRDefault="001734F0" w:rsidP="0085601E">
            <w:pPr>
              <w:pStyle w:val="22TableBodyBack"/>
            </w:pPr>
            <w:r w:rsidRPr="00D8592C">
              <w:t>18.6 mL</w:t>
            </w:r>
          </w:p>
        </w:tc>
        <w:tc>
          <w:tcPr>
            <w:tcW w:w="1804" w:type="dxa"/>
            <w:vMerge/>
            <w:vAlign w:val="center"/>
          </w:tcPr>
          <w:p w14:paraId="73565713" w14:textId="77777777" w:rsidR="001734F0" w:rsidRPr="00AE5568" w:rsidRDefault="001734F0" w:rsidP="0085601E">
            <w:pPr>
              <w:pStyle w:val="22TableBodyBack"/>
            </w:pPr>
          </w:p>
        </w:tc>
      </w:tr>
    </w:tbl>
    <w:p w14:paraId="7C568C49" w14:textId="77777777" w:rsidR="001734F0" w:rsidRPr="005613BC" w:rsidRDefault="001734F0" w:rsidP="00EF18EE">
      <w:pPr>
        <w:pStyle w:val="13Text"/>
        <w:ind w:firstLine="200"/>
      </w:pPr>
      <w:r w:rsidRPr="005613BC">
        <w:rPr>
          <w:highlight w:val="white"/>
        </w:rPr>
        <w:t>In Vitro Micronucleus Assay</w:t>
      </w:r>
    </w:p>
    <w:p w14:paraId="1F50BB44" w14:textId="77777777" w:rsidR="001734F0" w:rsidRPr="00AE5568" w:rsidRDefault="001734F0" w:rsidP="00EF18EE">
      <w:pPr>
        <w:pStyle w:val="13Text"/>
        <w:ind w:firstLine="200"/>
      </w:pPr>
      <w:r w:rsidRPr="00AE5568">
        <w:rPr>
          <w:highlight w:val="white"/>
        </w:rPr>
        <w:t>Genotoxicity was further evaluated using an in vitro micronucleus assay to detect chromosome damage or mitotic spindle disruption. The test item was prepared in ethanol at a maximum initial concentration of 500 mg/mL and applied at 1% in culture medium, resulting in a final concentration of 5000 μg/mL. Human lymphocyte cultures were exposed to Hydrogel OA 2% with and without metabolic activation (S9 fraction). Following treatment, cells were cultured in RPMI 1640 medium for a period sufficient to allow one mitotic division. Harvested and stained interphase cells were examined microscopically for micronuclei in binucleated cells.</w:t>
      </w:r>
    </w:p>
    <w:p w14:paraId="772CE529" w14:textId="77777777" w:rsidR="00C30895" w:rsidRDefault="00C30895" w:rsidP="00C30895">
      <w:pPr>
        <w:pStyle w:val="13Text"/>
        <w:ind w:firstLine="200"/>
        <w:rPr>
          <w:highlight w:val="white"/>
        </w:rPr>
      </w:pPr>
    </w:p>
    <w:p w14:paraId="10603E59" w14:textId="77777777" w:rsidR="001734F0" w:rsidRPr="00EF18EE" w:rsidRDefault="003C22A6" w:rsidP="00EF18EE">
      <w:pPr>
        <w:pStyle w:val="17TableCaptionSingleLine"/>
      </w:pPr>
      <w:r>
        <w:rPr>
          <w:b/>
          <w:color w:val="0000FF"/>
          <w:highlight w:val="white"/>
        </w:rPr>
        <w:lastRenderedPageBreak/>
        <w:t>Table S</w:t>
      </w:r>
      <w:r w:rsidR="001734F0" w:rsidRPr="00B36F75">
        <w:rPr>
          <w:b/>
          <w:color w:val="0000FF"/>
          <w:highlight w:val="white"/>
        </w:rPr>
        <w:t>5</w:t>
      </w:r>
      <w:r w:rsidR="001734F0" w:rsidRPr="00594BB8">
        <w:rPr>
          <w:b/>
          <w:highlight w:val="white"/>
        </w:rPr>
        <w:t xml:space="preserve">. </w:t>
      </w:r>
      <w:r w:rsidR="001734F0" w:rsidRPr="00EF18EE">
        <w:rPr>
          <w:highlight w:val="white"/>
        </w:rPr>
        <w:t>pH and Osmolality of Test and Control Preparations</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2882"/>
        <w:gridCol w:w="2505"/>
        <w:gridCol w:w="567"/>
        <w:gridCol w:w="1276"/>
        <w:gridCol w:w="2976"/>
      </w:tblGrid>
      <w:tr w:rsidR="001734F0" w:rsidRPr="00AE5568" w14:paraId="488DBF6D" w14:textId="77777777" w:rsidTr="00C30895">
        <w:trPr>
          <w:trHeight w:val="20"/>
          <w:jc w:val="center"/>
        </w:trPr>
        <w:tc>
          <w:tcPr>
            <w:tcW w:w="2882" w:type="dxa"/>
            <w:tcBorders>
              <w:bottom w:val="nil"/>
            </w:tcBorders>
            <w:shd w:val="clear" w:color="auto" w:fill="DAEEF3"/>
            <w:vAlign w:val="center"/>
          </w:tcPr>
          <w:p w14:paraId="574497E6" w14:textId="77777777" w:rsidR="001734F0" w:rsidRPr="008A5923" w:rsidRDefault="001734F0" w:rsidP="008A5923">
            <w:pPr>
              <w:pStyle w:val="19TableHead"/>
            </w:pPr>
            <w:r w:rsidRPr="008A5923">
              <w:t>Compound</w:t>
            </w:r>
          </w:p>
        </w:tc>
        <w:tc>
          <w:tcPr>
            <w:tcW w:w="2505" w:type="dxa"/>
            <w:tcBorders>
              <w:bottom w:val="nil"/>
            </w:tcBorders>
            <w:shd w:val="clear" w:color="auto" w:fill="DAEEF3"/>
            <w:vAlign w:val="center"/>
          </w:tcPr>
          <w:p w14:paraId="7D843BE7" w14:textId="77777777" w:rsidR="001734F0" w:rsidRPr="008A5923" w:rsidRDefault="001734F0" w:rsidP="008A5923">
            <w:pPr>
              <w:pStyle w:val="19TableHead"/>
            </w:pPr>
            <w:r w:rsidRPr="008A5923">
              <w:t>Final concentrations (µg/mL)</w:t>
            </w:r>
          </w:p>
        </w:tc>
        <w:tc>
          <w:tcPr>
            <w:tcW w:w="567" w:type="dxa"/>
            <w:tcBorders>
              <w:bottom w:val="nil"/>
            </w:tcBorders>
            <w:shd w:val="clear" w:color="auto" w:fill="DAEEF3"/>
            <w:vAlign w:val="center"/>
          </w:tcPr>
          <w:p w14:paraId="54FAF598" w14:textId="77777777" w:rsidR="001734F0" w:rsidRPr="008A5923" w:rsidRDefault="001734F0" w:rsidP="008A5923">
            <w:pPr>
              <w:pStyle w:val="19TableHead"/>
            </w:pPr>
            <w:r w:rsidRPr="008A5923">
              <w:t>pH</w:t>
            </w:r>
          </w:p>
        </w:tc>
        <w:tc>
          <w:tcPr>
            <w:tcW w:w="1276" w:type="dxa"/>
            <w:tcBorders>
              <w:bottom w:val="nil"/>
            </w:tcBorders>
            <w:shd w:val="clear" w:color="auto" w:fill="DAEEF3"/>
            <w:vAlign w:val="center"/>
          </w:tcPr>
          <w:p w14:paraId="3AAC989E" w14:textId="77777777" w:rsidR="001734F0" w:rsidRPr="008A5923" w:rsidRDefault="001734F0" w:rsidP="008A5923">
            <w:pPr>
              <w:pStyle w:val="19TableHead"/>
            </w:pPr>
            <w:r w:rsidRPr="008A5923">
              <w:t>Osmolality (mOsmol/kg)</w:t>
            </w:r>
          </w:p>
        </w:tc>
        <w:tc>
          <w:tcPr>
            <w:tcW w:w="2976" w:type="dxa"/>
            <w:tcBorders>
              <w:bottom w:val="nil"/>
            </w:tcBorders>
            <w:shd w:val="clear" w:color="auto" w:fill="DAEEF3"/>
            <w:vAlign w:val="center"/>
          </w:tcPr>
          <w:p w14:paraId="0A67BB6B" w14:textId="77777777" w:rsidR="001734F0" w:rsidRPr="008A5923" w:rsidRDefault="001734F0" w:rsidP="008A5923">
            <w:pPr>
              <w:pStyle w:val="19TableHead"/>
            </w:pPr>
            <w:r w:rsidRPr="008A5923">
              <w:t>Osmolality variation (mOsmol/kg) Compared to solvent control</w:t>
            </w:r>
          </w:p>
        </w:tc>
      </w:tr>
      <w:tr w:rsidR="001734F0" w:rsidRPr="00AE5568" w14:paraId="0FEC869B" w14:textId="77777777" w:rsidTr="00C30895">
        <w:trPr>
          <w:trHeight w:val="20"/>
          <w:jc w:val="center"/>
        </w:trPr>
        <w:tc>
          <w:tcPr>
            <w:tcW w:w="2882" w:type="dxa"/>
            <w:tcBorders>
              <w:top w:val="nil"/>
            </w:tcBorders>
            <w:vAlign w:val="center"/>
          </w:tcPr>
          <w:p w14:paraId="00F5A459" w14:textId="77777777" w:rsidR="001734F0" w:rsidRPr="00D8592C" w:rsidRDefault="001734F0" w:rsidP="00D8592C">
            <w:pPr>
              <w:pStyle w:val="20TableBodyFront"/>
            </w:pPr>
            <w:r w:rsidRPr="00D8592C">
              <w:t>Culture medium (RPMI)</w:t>
            </w:r>
          </w:p>
        </w:tc>
        <w:tc>
          <w:tcPr>
            <w:tcW w:w="2505" w:type="dxa"/>
            <w:tcBorders>
              <w:top w:val="nil"/>
            </w:tcBorders>
            <w:vAlign w:val="center"/>
          </w:tcPr>
          <w:p w14:paraId="6AAEA573" w14:textId="77777777" w:rsidR="001734F0" w:rsidRPr="00D8592C" w:rsidRDefault="001734F0" w:rsidP="00D8592C">
            <w:pPr>
              <w:pStyle w:val="20TableBodyFront"/>
            </w:pPr>
            <w:r w:rsidRPr="00D8592C">
              <w:t>0</w:t>
            </w:r>
          </w:p>
        </w:tc>
        <w:tc>
          <w:tcPr>
            <w:tcW w:w="567" w:type="dxa"/>
            <w:tcBorders>
              <w:top w:val="nil"/>
            </w:tcBorders>
            <w:vAlign w:val="center"/>
          </w:tcPr>
          <w:p w14:paraId="490E12AE" w14:textId="77777777" w:rsidR="001734F0" w:rsidRPr="00D8592C" w:rsidRDefault="001734F0" w:rsidP="00D8592C">
            <w:pPr>
              <w:pStyle w:val="20TableBodyFront"/>
            </w:pPr>
            <w:r w:rsidRPr="00D8592C">
              <w:t>7.74</w:t>
            </w:r>
          </w:p>
        </w:tc>
        <w:tc>
          <w:tcPr>
            <w:tcW w:w="1276" w:type="dxa"/>
            <w:tcBorders>
              <w:top w:val="nil"/>
            </w:tcBorders>
            <w:vAlign w:val="center"/>
          </w:tcPr>
          <w:p w14:paraId="3BEF83B7" w14:textId="77777777" w:rsidR="001734F0" w:rsidRPr="00D8592C" w:rsidRDefault="001734F0" w:rsidP="00D8592C">
            <w:pPr>
              <w:pStyle w:val="20TableBodyFront"/>
            </w:pPr>
            <w:r w:rsidRPr="00D8592C">
              <w:t>275</w:t>
            </w:r>
          </w:p>
        </w:tc>
        <w:tc>
          <w:tcPr>
            <w:tcW w:w="2976" w:type="dxa"/>
            <w:tcBorders>
              <w:top w:val="nil"/>
            </w:tcBorders>
            <w:vAlign w:val="center"/>
          </w:tcPr>
          <w:p w14:paraId="6E9CC989" w14:textId="77777777" w:rsidR="001734F0" w:rsidRPr="00AE5568" w:rsidRDefault="001734F0" w:rsidP="00EF18EE">
            <w:pPr>
              <w:pStyle w:val="20TableBodyFront"/>
              <w:jc w:val="both"/>
            </w:pPr>
          </w:p>
        </w:tc>
      </w:tr>
      <w:tr w:rsidR="001734F0" w:rsidRPr="00AE5568" w14:paraId="4F5575A7" w14:textId="77777777" w:rsidTr="00C30895">
        <w:trPr>
          <w:trHeight w:val="20"/>
          <w:jc w:val="center"/>
        </w:trPr>
        <w:tc>
          <w:tcPr>
            <w:tcW w:w="2882" w:type="dxa"/>
            <w:vAlign w:val="center"/>
          </w:tcPr>
          <w:p w14:paraId="7FF4A945" w14:textId="77777777" w:rsidR="001734F0" w:rsidRPr="00AE5568" w:rsidRDefault="001734F0" w:rsidP="00D8592C">
            <w:pPr>
              <w:pStyle w:val="21TableBodyMiddle"/>
              <w:rPr>
                <w:b/>
              </w:rPr>
            </w:pPr>
            <w:r w:rsidRPr="00AE5568">
              <w:t>Solvent Control (culture medium + 10% ethanol)</w:t>
            </w:r>
          </w:p>
        </w:tc>
        <w:tc>
          <w:tcPr>
            <w:tcW w:w="2505" w:type="dxa"/>
            <w:vAlign w:val="center"/>
          </w:tcPr>
          <w:p w14:paraId="680EA869" w14:textId="77777777" w:rsidR="001734F0" w:rsidRPr="00AE5568" w:rsidRDefault="001734F0" w:rsidP="00D8592C">
            <w:pPr>
              <w:pStyle w:val="21TableBodyMiddle"/>
            </w:pPr>
            <w:r w:rsidRPr="00AE5568">
              <w:t>0</w:t>
            </w:r>
          </w:p>
        </w:tc>
        <w:tc>
          <w:tcPr>
            <w:tcW w:w="567" w:type="dxa"/>
            <w:vAlign w:val="center"/>
          </w:tcPr>
          <w:p w14:paraId="155FB72A" w14:textId="77777777" w:rsidR="001734F0" w:rsidRPr="00AE5568" w:rsidRDefault="001734F0" w:rsidP="00D8592C">
            <w:pPr>
              <w:pStyle w:val="21TableBodyMiddle"/>
            </w:pPr>
            <w:r w:rsidRPr="00AE5568">
              <w:t>7.81</w:t>
            </w:r>
          </w:p>
        </w:tc>
        <w:tc>
          <w:tcPr>
            <w:tcW w:w="1276" w:type="dxa"/>
            <w:vAlign w:val="center"/>
          </w:tcPr>
          <w:p w14:paraId="140272C5" w14:textId="77777777" w:rsidR="001734F0" w:rsidRPr="00AE5568" w:rsidRDefault="001734F0" w:rsidP="00D8592C">
            <w:pPr>
              <w:pStyle w:val="21TableBodyMiddle"/>
            </w:pPr>
            <w:r w:rsidRPr="00AE5568">
              <w:t>440</w:t>
            </w:r>
          </w:p>
        </w:tc>
        <w:tc>
          <w:tcPr>
            <w:tcW w:w="2976" w:type="dxa"/>
            <w:vAlign w:val="center"/>
          </w:tcPr>
          <w:p w14:paraId="3CF99EFF" w14:textId="77777777" w:rsidR="001734F0" w:rsidRPr="00AE5568" w:rsidRDefault="001734F0" w:rsidP="00EF18EE">
            <w:pPr>
              <w:pStyle w:val="21TableBodyMiddle"/>
              <w:jc w:val="both"/>
            </w:pPr>
          </w:p>
        </w:tc>
      </w:tr>
      <w:tr w:rsidR="001734F0" w:rsidRPr="00AE5568" w14:paraId="56EC7889" w14:textId="77777777" w:rsidTr="00C30895">
        <w:trPr>
          <w:trHeight w:val="20"/>
          <w:jc w:val="center"/>
        </w:trPr>
        <w:tc>
          <w:tcPr>
            <w:tcW w:w="2882" w:type="dxa"/>
            <w:vAlign w:val="center"/>
          </w:tcPr>
          <w:p w14:paraId="1C8F596B" w14:textId="77777777" w:rsidR="001734F0" w:rsidRPr="00AE5568" w:rsidRDefault="001734F0" w:rsidP="00D8592C">
            <w:pPr>
              <w:pStyle w:val="21TableBodyMiddle"/>
              <w:rPr>
                <w:b/>
              </w:rPr>
            </w:pPr>
            <w:r w:rsidRPr="00AE5568">
              <w:t>Hydrogel OA 2%</w:t>
            </w:r>
          </w:p>
        </w:tc>
        <w:tc>
          <w:tcPr>
            <w:tcW w:w="2505" w:type="dxa"/>
            <w:vAlign w:val="center"/>
          </w:tcPr>
          <w:p w14:paraId="426617DE" w14:textId="77777777" w:rsidR="001734F0" w:rsidRPr="00AE5568" w:rsidRDefault="001734F0" w:rsidP="00D8592C">
            <w:pPr>
              <w:pStyle w:val="21TableBodyMiddle"/>
            </w:pPr>
            <w:r w:rsidRPr="00AE5568">
              <w:t>5000</w:t>
            </w:r>
          </w:p>
        </w:tc>
        <w:tc>
          <w:tcPr>
            <w:tcW w:w="567" w:type="dxa"/>
            <w:vAlign w:val="center"/>
          </w:tcPr>
          <w:p w14:paraId="61AE69C0" w14:textId="77777777" w:rsidR="001734F0" w:rsidRPr="00AE5568" w:rsidRDefault="001734F0" w:rsidP="00D8592C">
            <w:pPr>
              <w:pStyle w:val="21TableBodyMiddle"/>
            </w:pPr>
            <w:r w:rsidRPr="00AE5568">
              <w:t>7.84</w:t>
            </w:r>
          </w:p>
        </w:tc>
        <w:tc>
          <w:tcPr>
            <w:tcW w:w="1276" w:type="dxa"/>
            <w:vAlign w:val="center"/>
          </w:tcPr>
          <w:p w14:paraId="7B1BDD3D" w14:textId="77777777" w:rsidR="001734F0" w:rsidRPr="00AE5568" w:rsidRDefault="001734F0" w:rsidP="00D8592C">
            <w:pPr>
              <w:pStyle w:val="21TableBodyMiddle"/>
            </w:pPr>
            <w:r w:rsidRPr="00AE5568">
              <w:t>399</w:t>
            </w:r>
          </w:p>
        </w:tc>
        <w:tc>
          <w:tcPr>
            <w:tcW w:w="2976" w:type="dxa"/>
            <w:vAlign w:val="center"/>
          </w:tcPr>
          <w:p w14:paraId="77035BFA" w14:textId="77777777" w:rsidR="001734F0" w:rsidRPr="00AE5568" w:rsidRDefault="001734F0" w:rsidP="00D8592C">
            <w:pPr>
              <w:pStyle w:val="21TableBodyMiddle"/>
            </w:pPr>
            <w:r w:rsidRPr="00AE5568">
              <w:t>-41</w:t>
            </w:r>
          </w:p>
        </w:tc>
      </w:tr>
      <w:tr w:rsidR="001734F0" w:rsidRPr="00AE5568" w14:paraId="7CBE2602" w14:textId="77777777" w:rsidTr="00C30895">
        <w:trPr>
          <w:trHeight w:val="20"/>
          <w:jc w:val="center"/>
        </w:trPr>
        <w:tc>
          <w:tcPr>
            <w:tcW w:w="2882" w:type="dxa"/>
            <w:vAlign w:val="center"/>
          </w:tcPr>
          <w:p w14:paraId="48D8FD34" w14:textId="77777777" w:rsidR="001734F0" w:rsidRPr="00AE5568" w:rsidRDefault="001734F0" w:rsidP="00D8592C">
            <w:pPr>
              <w:pStyle w:val="21TableBodyMiddle"/>
              <w:rPr>
                <w:b/>
              </w:rPr>
            </w:pPr>
            <w:r w:rsidRPr="00AE5568">
              <w:t>Hydrogel OA 2%</w:t>
            </w:r>
          </w:p>
        </w:tc>
        <w:tc>
          <w:tcPr>
            <w:tcW w:w="2505" w:type="dxa"/>
            <w:vAlign w:val="center"/>
          </w:tcPr>
          <w:p w14:paraId="4776A123" w14:textId="77777777" w:rsidR="001734F0" w:rsidRPr="00AE5568" w:rsidRDefault="001734F0" w:rsidP="00D8592C">
            <w:pPr>
              <w:pStyle w:val="21TableBodyMiddle"/>
            </w:pPr>
            <w:r w:rsidRPr="00AE5568">
              <w:t>2500</w:t>
            </w:r>
          </w:p>
        </w:tc>
        <w:tc>
          <w:tcPr>
            <w:tcW w:w="567" w:type="dxa"/>
            <w:vAlign w:val="center"/>
          </w:tcPr>
          <w:p w14:paraId="2D108F1D" w14:textId="77777777" w:rsidR="001734F0" w:rsidRPr="00AE5568" w:rsidRDefault="001734F0" w:rsidP="00D8592C">
            <w:pPr>
              <w:pStyle w:val="21TableBodyMiddle"/>
            </w:pPr>
            <w:r w:rsidRPr="00AE5568">
              <w:t>7.83</w:t>
            </w:r>
          </w:p>
        </w:tc>
        <w:tc>
          <w:tcPr>
            <w:tcW w:w="1276" w:type="dxa"/>
            <w:vAlign w:val="center"/>
          </w:tcPr>
          <w:p w14:paraId="6F4F0561" w14:textId="77777777" w:rsidR="001734F0" w:rsidRPr="00AE5568" w:rsidRDefault="001734F0" w:rsidP="00D8592C">
            <w:pPr>
              <w:pStyle w:val="21TableBodyMiddle"/>
            </w:pPr>
            <w:r w:rsidRPr="00AE5568">
              <w:t>421</w:t>
            </w:r>
          </w:p>
        </w:tc>
        <w:tc>
          <w:tcPr>
            <w:tcW w:w="2976" w:type="dxa"/>
            <w:vAlign w:val="center"/>
          </w:tcPr>
          <w:p w14:paraId="458E3CC5" w14:textId="77777777" w:rsidR="001734F0" w:rsidRPr="00AE5568" w:rsidRDefault="001734F0" w:rsidP="00D8592C">
            <w:pPr>
              <w:pStyle w:val="21TableBodyMiddle"/>
            </w:pPr>
            <w:r w:rsidRPr="00AE5568">
              <w:t>-19</w:t>
            </w:r>
          </w:p>
        </w:tc>
      </w:tr>
      <w:tr w:rsidR="001734F0" w:rsidRPr="00AE5568" w14:paraId="3A1D6905" w14:textId="77777777" w:rsidTr="00C30895">
        <w:trPr>
          <w:trHeight w:val="20"/>
          <w:jc w:val="center"/>
        </w:trPr>
        <w:tc>
          <w:tcPr>
            <w:tcW w:w="2882" w:type="dxa"/>
            <w:vAlign w:val="center"/>
          </w:tcPr>
          <w:p w14:paraId="25C50FC4" w14:textId="77777777" w:rsidR="001734F0" w:rsidRPr="00D8592C" w:rsidRDefault="001734F0" w:rsidP="00D8592C">
            <w:pPr>
              <w:pStyle w:val="22TableBodyBack"/>
            </w:pPr>
            <w:r w:rsidRPr="00D8592C">
              <w:t>Hydrogel OA 2%</w:t>
            </w:r>
          </w:p>
        </w:tc>
        <w:tc>
          <w:tcPr>
            <w:tcW w:w="2505" w:type="dxa"/>
            <w:vAlign w:val="center"/>
          </w:tcPr>
          <w:p w14:paraId="13FAA18E" w14:textId="77777777" w:rsidR="001734F0" w:rsidRPr="00D8592C" w:rsidRDefault="001734F0" w:rsidP="00D8592C">
            <w:pPr>
              <w:pStyle w:val="22TableBodyBack"/>
            </w:pPr>
            <w:r w:rsidRPr="00D8592C">
              <w:t>1250</w:t>
            </w:r>
          </w:p>
        </w:tc>
        <w:tc>
          <w:tcPr>
            <w:tcW w:w="567" w:type="dxa"/>
            <w:vAlign w:val="center"/>
          </w:tcPr>
          <w:p w14:paraId="111485C7" w14:textId="77777777" w:rsidR="001734F0" w:rsidRPr="00D8592C" w:rsidRDefault="001734F0" w:rsidP="00D8592C">
            <w:pPr>
              <w:pStyle w:val="22TableBodyBack"/>
            </w:pPr>
            <w:r w:rsidRPr="00D8592C">
              <w:t>7.85</w:t>
            </w:r>
          </w:p>
        </w:tc>
        <w:tc>
          <w:tcPr>
            <w:tcW w:w="1276" w:type="dxa"/>
            <w:vAlign w:val="center"/>
          </w:tcPr>
          <w:p w14:paraId="5B5CD7D1" w14:textId="77777777" w:rsidR="001734F0" w:rsidRPr="00D8592C" w:rsidRDefault="001734F0" w:rsidP="00D8592C">
            <w:pPr>
              <w:pStyle w:val="22TableBodyBack"/>
            </w:pPr>
            <w:r w:rsidRPr="00D8592C">
              <w:t>437</w:t>
            </w:r>
          </w:p>
        </w:tc>
        <w:tc>
          <w:tcPr>
            <w:tcW w:w="2976" w:type="dxa"/>
            <w:vAlign w:val="center"/>
          </w:tcPr>
          <w:p w14:paraId="13D0536E" w14:textId="77777777" w:rsidR="001734F0" w:rsidRPr="00D8592C" w:rsidRDefault="001734F0" w:rsidP="00D8592C">
            <w:pPr>
              <w:pStyle w:val="22TableBodyBack"/>
            </w:pPr>
            <w:r w:rsidRPr="00D8592C">
              <w:t>-3</w:t>
            </w:r>
          </w:p>
        </w:tc>
      </w:tr>
    </w:tbl>
    <w:p w14:paraId="1552B84A" w14:textId="77777777" w:rsidR="001734F0" w:rsidRPr="005613BC" w:rsidRDefault="001734F0" w:rsidP="00C30895">
      <w:pPr>
        <w:pStyle w:val="13Text"/>
        <w:spacing w:before="400"/>
        <w:ind w:firstLine="200"/>
      </w:pPr>
      <w:r w:rsidRPr="005613BC">
        <w:rPr>
          <w:highlight w:val="white"/>
        </w:rPr>
        <w:t>HPRT Gene Mutation Assay in Mouse Lymphoma Cells (OECD 476)</w:t>
      </w:r>
    </w:p>
    <w:p w14:paraId="2174AFB3" w14:textId="77777777" w:rsidR="001734F0" w:rsidRPr="00AE5568" w:rsidRDefault="001734F0" w:rsidP="00EF18EE">
      <w:pPr>
        <w:pStyle w:val="13Text"/>
        <w:ind w:firstLine="200"/>
      </w:pPr>
      <w:r w:rsidRPr="00AE5568">
        <w:rPr>
          <w:highlight w:val="white"/>
        </w:rPr>
        <w:t>Hydrogel OA 2% was evaluated for induction of forward mutations at the hypoxanthine-guanine phosphoribosyl transferase (HPRT) locus using L5178Y Tk+/− -3.7.2C mouse lymphoma cells. The assay was conducted according to OECD Test Guideline 476 (2016). Treatments were performed in the presence and absence of metabolic activation using S9 mix derived from phenobarbital- and β-naphthoflavone-induced rat liver.</w:t>
      </w:r>
    </w:p>
    <w:p w14:paraId="14851E14" w14:textId="77777777" w:rsidR="001734F0" w:rsidRPr="00AE5568" w:rsidRDefault="001734F0" w:rsidP="00EF18EE">
      <w:pPr>
        <w:pStyle w:val="13Text"/>
        <w:ind w:firstLine="200"/>
      </w:pPr>
      <w:r w:rsidRPr="00AE5568">
        <w:rPr>
          <w:highlight w:val="white"/>
        </w:rPr>
        <w:t>Sodium chloride (0.9%) was used as the vehicle. Negative controls included DMSO and untreated controls (R0P). A preliminary cytotoxicity test was conducted to determine appropriate test concentrations achieving 10–90% relative survival (RS). Cells were exposed to various concentrations of the test item, followed by cloning in 96-well microtiter plates to determine cloning efficiency (CE) and resistance to 6-thioguanine (6-TG). Positive controls included 4-nitroquinoline-1-oxide (4NQO) without metabolic activation and 7,</w:t>
      </w:r>
      <w:r w:rsidR="00E42721">
        <w:rPr>
          <w:highlight w:val="white"/>
        </w:rPr>
        <w:t xml:space="preserve"> </w:t>
      </w:r>
      <w:r w:rsidRPr="00AE5568">
        <w:rPr>
          <w:highlight w:val="white"/>
        </w:rPr>
        <w:t>12-dimethylbenzanthracene (DMBA) with metabolic activation. Colonies were scored after 7–12 days, and mutation frequency was calculated. Statistical analysis of mutation frequency data was performed using GraphPad Prism® version 10.4.1.</w:t>
      </w:r>
    </w:p>
    <w:p w14:paraId="51DF93A5" w14:textId="77777777" w:rsidR="001734F0" w:rsidRPr="00AE5568" w:rsidRDefault="001734F0" w:rsidP="00EF18EE">
      <w:pPr>
        <w:pStyle w:val="13Text"/>
        <w:ind w:firstLine="200"/>
      </w:pPr>
      <w:r w:rsidRPr="00AE5568">
        <w:rPr>
          <w:highlight w:val="white"/>
        </w:rPr>
        <w:t>The test item was finally diluted for treatment by adding 400 μL to 40 mL of appropriate tissue culture medium containing 2 × 107 cells.</w:t>
      </w:r>
    </w:p>
    <w:p w14:paraId="09300B7E" w14:textId="77777777" w:rsidR="001734F0" w:rsidRPr="00EF18EE" w:rsidRDefault="003C22A6" w:rsidP="00EF18EE">
      <w:pPr>
        <w:pStyle w:val="17TableCaptionSingleLine"/>
      </w:pPr>
      <w:r>
        <w:rPr>
          <w:b/>
          <w:color w:val="0000FF"/>
          <w:highlight w:val="white"/>
        </w:rPr>
        <w:t>Table S</w:t>
      </w:r>
      <w:r w:rsidR="001734F0" w:rsidRPr="00B36F75">
        <w:rPr>
          <w:b/>
          <w:color w:val="0000FF"/>
          <w:highlight w:val="white"/>
        </w:rPr>
        <w:t>6</w:t>
      </w:r>
      <w:r w:rsidR="001734F0" w:rsidRPr="00594BB8">
        <w:rPr>
          <w:b/>
          <w:highlight w:val="white"/>
        </w:rPr>
        <w:t xml:space="preserve">. </w:t>
      </w:r>
      <w:r w:rsidR="001734F0" w:rsidRPr="00EF18EE">
        <w:rPr>
          <w:highlight w:val="white"/>
        </w:rPr>
        <w:t>Nominal Concentrations of Test Suspensions for Mutation Assay</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3828"/>
        <w:gridCol w:w="6378"/>
      </w:tblGrid>
      <w:tr w:rsidR="001734F0" w:rsidRPr="00AE5568" w14:paraId="725B3EB8" w14:textId="77777777" w:rsidTr="00C30895">
        <w:trPr>
          <w:trHeight w:val="20"/>
          <w:jc w:val="center"/>
        </w:trPr>
        <w:tc>
          <w:tcPr>
            <w:tcW w:w="3828" w:type="dxa"/>
            <w:tcBorders>
              <w:bottom w:val="nil"/>
            </w:tcBorders>
            <w:shd w:val="clear" w:color="auto" w:fill="DAEEF3"/>
            <w:vAlign w:val="center"/>
          </w:tcPr>
          <w:p w14:paraId="13359F7E" w14:textId="77777777" w:rsidR="001734F0" w:rsidRPr="008A5923" w:rsidRDefault="001734F0" w:rsidP="008A5923">
            <w:pPr>
              <w:pStyle w:val="19TableHead"/>
            </w:pPr>
            <w:r w:rsidRPr="008A5923">
              <w:t>Dose</w:t>
            </w:r>
          </w:p>
        </w:tc>
        <w:tc>
          <w:tcPr>
            <w:tcW w:w="6378" w:type="dxa"/>
            <w:tcBorders>
              <w:bottom w:val="nil"/>
            </w:tcBorders>
            <w:shd w:val="clear" w:color="auto" w:fill="DAEEF3"/>
            <w:vAlign w:val="center"/>
          </w:tcPr>
          <w:p w14:paraId="0B345987" w14:textId="77777777" w:rsidR="001734F0" w:rsidRPr="008A5923" w:rsidRDefault="001734F0" w:rsidP="008A5923">
            <w:pPr>
              <w:pStyle w:val="19TableHead"/>
            </w:pPr>
            <w:r w:rsidRPr="008A5923">
              <w:t>Nominal concentration</w:t>
            </w:r>
            <w:r w:rsidR="00E42721" w:rsidRPr="008A5923">
              <w:t xml:space="preserve"> </w:t>
            </w:r>
            <w:r w:rsidRPr="008A5923">
              <w:t>mg/mL (concentration in the test system (μg/mL))</w:t>
            </w:r>
          </w:p>
        </w:tc>
      </w:tr>
      <w:tr w:rsidR="001734F0" w:rsidRPr="00AE5568" w14:paraId="6E4627F6" w14:textId="77777777" w:rsidTr="00C30895">
        <w:trPr>
          <w:trHeight w:val="20"/>
          <w:jc w:val="center"/>
        </w:trPr>
        <w:tc>
          <w:tcPr>
            <w:tcW w:w="3828" w:type="dxa"/>
            <w:tcBorders>
              <w:top w:val="nil"/>
            </w:tcBorders>
            <w:vAlign w:val="center"/>
          </w:tcPr>
          <w:p w14:paraId="31821F44" w14:textId="77777777" w:rsidR="001734F0" w:rsidRPr="00D8592C" w:rsidRDefault="001734F0" w:rsidP="00D8592C">
            <w:pPr>
              <w:pStyle w:val="20TableBodyFront"/>
            </w:pPr>
            <w:r w:rsidRPr="00D8592C">
              <w:t>1</w:t>
            </w:r>
          </w:p>
        </w:tc>
        <w:tc>
          <w:tcPr>
            <w:tcW w:w="6378" w:type="dxa"/>
            <w:tcBorders>
              <w:top w:val="nil"/>
            </w:tcBorders>
            <w:vAlign w:val="center"/>
          </w:tcPr>
          <w:p w14:paraId="67F64872" w14:textId="77777777" w:rsidR="001734F0" w:rsidRPr="00D8592C" w:rsidRDefault="001734F0" w:rsidP="00D8592C">
            <w:pPr>
              <w:pStyle w:val="20TableBodyFront"/>
            </w:pPr>
            <w:r w:rsidRPr="00D8592C">
              <w:t>15.63 (156.3)</w:t>
            </w:r>
          </w:p>
        </w:tc>
      </w:tr>
      <w:tr w:rsidR="00C30895" w:rsidRPr="00AE5568" w14:paraId="55C634F5" w14:textId="77777777" w:rsidTr="00C30895">
        <w:trPr>
          <w:trHeight w:val="20"/>
          <w:jc w:val="center"/>
        </w:trPr>
        <w:tc>
          <w:tcPr>
            <w:tcW w:w="3828" w:type="dxa"/>
            <w:vAlign w:val="center"/>
          </w:tcPr>
          <w:p w14:paraId="1477ED73" w14:textId="77777777" w:rsidR="001734F0" w:rsidRPr="00AE5568" w:rsidRDefault="001734F0" w:rsidP="00D8592C">
            <w:pPr>
              <w:pStyle w:val="21TableBodyMiddle"/>
            </w:pPr>
            <w:r w:rsidRPr="00AE5568">
              <w:t>2</w:t>
            </w:r>
          </w:p>
        </w:tc>
        <w:tc>
          <w:tcPr>
            <w:tcW w:w="6378" w:type="dxa"/>
            <w:vAlign w:val="center"/>
          </w:tcPr>
          <w:p w14:paraId="57DD099A" w14:textId="77777777" w:rsidR="001734F0" w:rsidRPr="00AE5568" w:rsidRDefault="001734F0" w:rsidP="00D8592C">
            <w:pPr>
              <w:pStyle w:val="21TableBodyMiddle"/>
            </w:pPr>
            <w:r w:rsidRPr="00AE5568">
              <w:t>31.25 (312.5)</w:t>
            </w:r>
          </w:p>
        </w:tc>
      </w:tr>
      <w:tr w:rsidR="001734F0" w:rsidRPr="00AE5568" w14:paraId="02095769" w14:textId="77777777" w:rsidTr="00C30895">
        <w:trPr>
          <w:trHeight w:val="20"/>
          <w:jc w:val="center"/>
        </w:trPr>
        <w:tc>
          <w:tcPr>
            <w:tcW w:w="3828" w:type="dxa"/>
            <w:vAlign w:val="center"/>
          </w:tcPr>
          <w:p w14:paraId="2FEA76F1" w14:textId="77777777" w:rsidR="001734F0" w:rsidRPr="00AE5568" w:rsidRDefault="001734F0" w:rsidP="00D8592C">
            <w:pPr>
              <w:pStyle w:val="21TableBodyMiddle"/>
            </w:pPr>
            <w:r w:rsidRPr="00AE5568">
              <w:t>3</w:t>
            </w:r>
          </w:p>
        </w:tc>
        <w:tc>
          <w:tcPr>
            <w:tcW w:w="6378" w:type="dxa"/>
            <w:vAlign w:val="center"/>
          </w:tcPr>
          <w:p w14:paraId="50E1D085" w14:textId="77777777" w:rsidR="001734F0" w:rsidRPr="00AE5568" w:rsidRDefault="001734F0" w:rsidP="00D8592C">
            <w:pPr>
              <w:pStyle w:val="21TableBodyMiddle"/>
            </w:pPr>
            <w:r w:rsidRPr="00AE5568">
              <w:t>62.50 (625.0)</w:t>
            </w:r>
          </w:p>
        </w:tc>
      </w:tr>
      <w:tr w:rsidR="001734F0" w:rsidRPr="00AE5568" w14:paraId="1538295C" w14:textId="77777777" w:rsidTr="00C30895">
        <w:trPr>
          <w:trHeight w:val="20"/>
          <w:jc w:val="center"/>
        </w:trPr>
        <w:tc>
          <w:tcPr>
            <w:tcW w:w="3828" w:type="dxa"/>
            <w:vAlign w:val="center"/>
          </w:tcPr>
          <w:p w14:paraId="3B6B097F" w14:textId="77777777" w:rsidR="001734F0" w:rsidRPr="00AE5568" w:rsidRDefault="001734F0" w:rsidP="00D8592C">
            <w:pPr>
              <w:pStyle w:val="21TableBodyMiddle"/>
            </w:pPr>
            <w:r w:rsidRPr="00AE5568">
              <w:t>4</w:t>
            </w:r>
          </w:p>
        </w:tc>
        <w:tc>
          <w:tcPr>
            <w:tcW w:w="6378" w:type="dxa"/>
            <w:vAlign w:val="center"/>
          </w:tcPr>
          <w:p w14:paraId="14582961" w14:textId="77777777" w:rsidR="001734F0" w:rsidRPr="00AE5568" w:rsidRDefault="001734F0" w:rsidP="00D8592C">
            <w:pPr>
              <w:pStyle w:val="21TableBodyMiddle"/>
            </w:pPr>
            <w:r w:rsidRPr="00AE5568">
              <w:t>125.0 (1250)</w:t>
            </w:r>
          </w:p>
        </w:tc>
      </w:tr>
      <w:tr w:rsidR="001734F0" w:rsidRPr="00AE5568" w14:paraId="48D9D0DB" w14:textId="77777777" w:rsidTr="00C30895">
        <w:trPr>
          <w:trHeight w:val="20"/>
          <w:jc w:val="center"/>
        </w:trPr>
        <w:tc>
          <w:tcPr>
            <w:tcW w:w="3828" w:type="dxa"/>
            <w:vAlign w:val="center"/>
          </w:tcPr>
          <w:p w14:paraId="26976DF7" w14:textId="77777777" w:rsidR="001734F0" w:rsidRPr="00AE5568" w:rsidRDefault="001734F0" w:rsidP="00D8592C">
            <w:pPr>
              <w:pStyle w:val="21TableBodyMiddle"/>
            </w:pPr>
            <w:r w:rsidRPr="00AE5568">
              <w:t>5</w:t>
            </w:r>
          </w:p>
        </w:tc>
        <w:tc>
          <w:tcPr>
            <w:tcW w:w="6378" w:type="dxa"/>
            <w:vAlign w:val="center"/>
          </w:tcPr>
          <w:p w14:paraId="1A625168" w14:textId="77777777" w:rsidR="001734F0" w:rsidRPr="00AE5568" w:rsidRDefault="001734F0" w:rsidP="00D8592C">
            <w:pPr>
              <w:pStyle w:val="21TableBodyMiddle"/>
            </w:pPr>
            <w:r w:rsidRPr="00AE5568">
              <w:t>250.0 (2500)</w:t>
            </w:r>
          </w:p>
        </w:tc>
      </w:tr>
      <w:tr w:rsidR="001734F0" w:rsidRPr="00AE5568" w14:paraId="3C0A92DF" w14:textId="77777777" w:rsidTr="00C30895">
        <w:trPr>
          <w:trHeight w:val="20"/>
          <w:jc w:val="center"/>
        </w:trPr>
        <w:tc>
          <w:tcPr>
            <w:tcW w:w="3828" w:type="dxa"/>
            <w:vAlign w:val="center"/>
          </w:tcPr>
          <w:p w14:paraId="672E45BC" w14:textId="77777777" w:rsidR="001734F0" w:rsidRPr="00D8592C" w:rsidRDefault="001734F0" w:rsidP="00D8592C">
            <w:pPr>
              <w:pStyle w:val="22TableBodyBack"/>
            </w:pPr>
            <w:r w:rsidRPr="00D8592C">
              <w:t>6</w:t>
            </w:r>
          </w:p>
        </w:tc>
        <w:tc>
          <w:tcPr>
            <w:tcW w:w="6378" w:type="dxa"/>
            <w:vAlign w:val="center"/>
          </w:tcPr>
          <w:p w14:paraId="753637E0" w14:textId="77777777" w:rsidR="001734F0" w:rsidRPr="00D8592C" w:rsidRDefault="001734F0" w:rsidP="00D8592C">
            <w:pPr>
              <w:pStyle w:val="22TableBodyBack"/>
            </w:pPr>
            <w:r w:rsidRPr="00D8592C">
              <w:t>500.0 (5000)</w:t>
            </w:r>
          </w:p>
        </w:tc>
      </w:tr>
    </w:tbl>
    <w:p w14:paraId="7CB150A5" w14:textId="77777777" w:rsidR="001734F0" w:rsidRPr="00EF18EE" w:rsidRDefault="003C22A6" w:rsidP="00EF18EE">
      <w:pPr>
        <w:pStyle w:val="17TableCaptionSingleLine"/>
      </w:pPr>
      <w:r>
        <w:rPr>
          <w:b/>
          <w:color w:val="0000FF"/>
          <w:highlight w:val="white"/>
        </w:rPr>
        <w:t>Table S7</w:t>
      </w:r>
      <w:r w:rsidR="001734F0" w:rsidRPr="00E42721">
        <w:rPr>
          <w:b/>
          <w:highlight w:val="white"/>
        </w:rPr>
        <w:t xml:space="preserve">. </w:t>
      </w:r>
      <w:r w:rsidR="001734F0" w:rsidRPr="00EF18EE">
        <w:rPr>
          <w:highlight w:val="white"/>
        </w:rPr>
        <w:t>Positive Controls</w:t>
      </w:r>
      <w:r w:rsidR="001734F0" w:rsidRPr="00EF18EE">
        <w:t>.</w:t>
      </w:r>
    </w:p>
    <w:tbl>
      <w:tblPr>
        <w:tblW w:w="5000" w:type="pct"/>
        <w:jc w:val="center"/>
        <w:tblBorders>
          <w:bottom w:val="single" w:sz="8" w:space="0" w:color="92CDDC"/>
        </w:tblBorders>
        <w:tblLook w:val="04A0" w:firstRow="1" w:lastRow="0" w:firstColumn="1" w:lastColumn="0" w:noHBand="0" w:noVBand="1"/>
      </w:tblPr>
      <w:tblGrid>
        <w:gridCol w:w="2267"/>
        <w:gridCol w:w="1815"/>
        <w:gridCol w:w="787"/>
        <w:gridCol w:w="2786"/>
        <w:gridCol w:w="2551"/>
      </w:tblGrid>
      <w:tr w:rsidR="001734F0" w:rsidRPr="00AE5568" w14:paraId="2FAA8DFB" w14:textId="77777777" w:rsidTr="00C30895">
        <w:trPr>
          <w:trHeight w:val="20"/>
          <w:jc w:val="center"/>
        </w:trPr>
        <w:tc>
          <w:tcPr>
            <w:tcW w:w="2267" w:type="dxa"/>
            <w:tcBorders>
              <w:bottom w:val="nil"/>
            </w:tcBorders>
            <w:shd w:val="clear" w:color="auto" w:fill="DAEEF3"/>
            <w:vAlign w:val="center"/>
          </w:tcPr>
          <w:p w14:paraId="396FCFC4" w14:textId="77777777" w:rsidR="001734F0" w:rsidRPr="008A5923" w:rsidRDefault="001734F0" w:rsidP="008A5923">
            <w:pPr>
              <w:pStyle w:val="19TableHead"/>
            </w:pPr>
            <w:r w:rsidRPr="008A5923">
              <w:t>Positive control chemical</w:t>
            </w:r>
          </w:p>
        </w:tc>
        <w:tc>
          <w:tcPr>
            <w:tcW w:w="1815" w:type="dxa"/>
            <w:tcBorders>
              <w:bottom w:val="nil"/>
            </w:tcBorders>
            <w:shd w:val="clear" w:color="auto" w:fill="DAEEF3"/>
            <w:vAlign w:val="center"/>
          </w:tcPr>
          <w:p w14:paraId="11825591" w14:textId="77777777" w:rsidR="001734F0" w:rsidRPr="008A5923" w:rsidRDefault="001734F0" w:rsidP="008A5923">
            <w:pPr>
              <w:pStyle w:val="19TableHead"/>
            </w:pPr>
            <w:r w:rsidRPr="008A5923">
              <w:t>Genotoxic action</w:t>
            </w:r>
          </w:p>
        </w:tc>
        <w:tc>
          <w:tcPr>
            <w:tcW w:w="787" w:type="dxa"/>
            <w:tcBorders>
              <w:bottom w:val="nil"/>
            </w:tcBorders>
            <w:shd w:val="clear" w:color="auto" w:fill="DAEEF3"/>
            <w:vAlign w:val="center"/>
          </w:tcPr>
          <w:p w14:paraId="50195A77" w14:textId="77777777" w:rsidR="001734F0" w:rsidRPr="008A5923" w:rsidRDefault="001734F0" w:rsidP="008A5923">
            <w:pPr>
              <w:pStyle w:val="19TableHead"/>
            </w:pPr>
            <w:r w:rsidRPr="008A5923">
              <w:t>Solvent</w:t>
            </w:r>
          </w:p>
        </w:tc>
        <w:tc>
          <w:tcPr>
            <w:tcW w:w="2786" w:type="dxa"/>
            <w:tcBorders>
              <w:bottom w:val="nil"/>
            </w:tcBorders>
            <w:shd w:val="clear" w:color="auto" w:fill="DAEEF3"/>
            <w:vAlign w:val="center"/>
          </w:tcPr>
          <w:p w14:paraId="77B0694F" w14:textId="77777777" w:rsidR="001734F0" w:rsidRPr="008A5923" w:rsidRDefault="001734F0" w:rsidP="008A5923">
            <w:pPr>
              <w:pStyle w:val="19TableHead"/>
            </w:pPr>
            <w:r w:rsidRPr="008A5923">
              <w:t>Test (final) concentration μg/mL</w:t>
            </w:r>
          </w:p>
        </w:tc>
        <w:tc>
          <w:tcPr>
            <w:tcW w:w="2551" w:type="dxa"/>
            <w:tcBorders>
              <w:bottom w:val="nil"/>
            </w:tcBorders>
            <w:shd w:val="clear" w:color="auto" w:fill="DAEEF3"/>
            <w:vAlign w:val="center"/>
          </w:tcPr>
          <w:p w14:paraId="45C4F2FC" w14:textId="77777777" w:rsidR="001734F0" w:rsidRPr="008A5923" w:rsidRDefault="001734F0" w:rsidP="008A5923">
            <w:pPr>
              <w:pStyle w:val="19TableHead"/>
            </w:pPr>
            <w:r w:rsidRPr="008A5923">
              <w:t>Metabolic activation (±S9)</w:t>
            </w:r>
          </w:p>
        </w:tc>
      </w:tr>
      <w:tr w:rsidR="001734F0" w:rsidRPr="00AE5568" w14:paraId="6E7E36CD" w14:textId="77777777" w:rsidTr="00C30895">
        <w:trPr>
          <w:trHeight w:val="20"/>
          <w:jc w:val="center"/>
        </w:trPr>
        <w:tc>
          <w:tcPr>
            <w:tcW w:w="2267" w:type="dxa"/>
            <w:tcBorders>
              <w:top w:val="nil"/>
            </w:tcBorders>
            <w:vAlign w:val="center"/>
          </w:tcPr>
          <w:p w14:paraId="3D15A742" w14:textId="77777777" w:rsidR="001734F0" w:rsidRPr="00D8592C" w:rsidRDefault="001734F0" w:rsidP="00D8592C">
            <w:pPr>
              <w:pStyle w:val="20TableBodyFront"/>
            </w:pPr>
            <w:r w:rsidRPr="00D8592C">
              <w:t>7,</w:t>
            </w:r>
            <w:r w:rsidR="00E42721" w:rsidRPr="00D8592C">
              <w:t xml:space="preserve"> </w:t>
            </w:r>
            <w:r w:rsidRPr="00D8592C">
              <w:t>12 Dimethyl benzanthracene (DMBA)</w:t>
            </w:r>
          </w:p>
        </w:tc>
        <w:tc>
          <w:tcPr>
            <w:tcW w:w="1815" w:type="dxa"/>
            <w:tcBorders>
              <w:top w:val="nil"/>
            </w:tcBorders>
            <w:vAlign w:val="center"/>
          </w:tcPr>
          <w:p w14:paraId="02BE56FD" w14:textId="77777777" w:rsidR="001734F0" w:rsidRPr="00D8592C" w:rsidRDefault="001734F0" w:rsidP="00D8592C">
            <w:pPr>
              <w:pStyle w:val="20TableBodyFront"/>
            </w:pPr>
            <w:r w:rsidRPr="00D8592C">
              <w:t>Mutagen (+S9 only)</w:t>
            </w:r>
          </w:p>
        </w:tc>
        <w:tc>
          <w:tcPr>
            <w:tcW w:w="787" w:type="dxa"/>
            <w:tcBorders>
              <w:top w:val="nil"/>
            </w:tcBorders>
            <w:vAlign w:val="center"/>
          </w:tcPr>
          <w:p w14:paraId="5B1BCA60" w14:textId="77777777" w:rsidR="001734F0" w:rsidRPr="00D8592C" w:rsidRDefault="001734F0" w:rsidP="00D8592C">
            <w:pPr>
              <w:pStyle w:val="20TableBodyFront"/>
            </w:pPr>
            <w:r w:rsidRPr="00D8592C">
              <w:t>DMSO</w:t>
            </w:r>
          </w:p>
        </w:tc>
        <w:tc>
          <w:tcPr>
            <w:tcW w:w="2786" w:type="dxa"/>
            <w:tcBorders>
              <w:top w:val="nil"/>
            </w:tcBorders>
            <w:vAlign w:val="center"/>
          </w:tcPr>
          <w:p w14:paraId="542FB3FF" w14:textId="77777777" w:rsidR="001734F0" w:rsidRPr="00D8592C" w:rsidRDefault="001734F0" w:rsidP="00D8592C">
            <w:pPr>
              <w:pStyle w:val="20TableBodyFront"/>
            </w:pPr>
            <w:r w:rsidRPr="00D8592C">
              <w:t>1</w:t>
            </w:r>
          </w:p>
        </w:tc>
        <w:tc>
          <w:tcPr>
            <w:tcW w:w="2551" w:type="dxa"/>
            <w:tcBorders>
              <w:top w:val="nil"/>
            </w:tcBorders>
            <w:vAlign w:val="center"/>
          </w:tcPr>
          <w:p w14:paraId="4519166D" w14:textId="77777777" w:rsidR="001734F0" w:rsidRPr="00D8592C" w:rsidRDefault="001734F0" w:rsidP="00D8592C">
            <w:pPr>
              <w:pStyle w:val="20TableBodyFront"/>
            </w:pPr>
            <w:r w:rsidRPr="00D8592C">
              <w:t>+</w:t>
            </w:r>
          </w:p>
        </w:tc>
      </w:tr>
      <w:tr w:rsidR="001734F0" w:rsidRPr="00AE5568" w14:paraId="794F730F" w14:textId="77777777" w:rsidTr="00C30895">
        <w:trPr>
          <w:trHeight w:val="20"/>
          <w:jc w:val="center"/>
        </w:trPr>
        <w:tc>
          <w:tcPr>
            <w:tcW w:w="2267" w:type="dxa"/>
            <w:vAlign w:val="center"/>
          </w:tcPr>
          <w:p w14:paraId="7B094331" w14:textId="77777777" w:rsidR="001734F0" w:rsidRPr="00D8592C" w:rsidRDefault="001734F0" w:rsidP="00D8592C">
            <w:pPr>
              <w:pStyle w:val="22TableBodyBack"/>
            </w:pPr>
            <w:r w:rsidRPr="00D8592C">
              <w:t>4-nitroquinoline-1-oxide (4NQO)</w:t>
            </w:r>
          </w:p>
        </w:tc>
        <w:tc>
          <w:tcPr>
            <w:tcW w:w="1815" w:type="dxa"/>
            <w:vAlign w:val="center"/>
          </w:tcPr>
          <w:p w14:paraId="2D639E38" w14:textId="77777777" w:rsidR="001734F0" w:rsidRPr="00D8592C" w:rsidRDefault="001734F0" w:rsidP="00D8592C">
            <w:pPr>
              <w:pStyle w:val="22TableBodyBack"/>
            </w:pPr>
            <w:r w:rsidRPr="00D8592C">
              <w:t>Mutagen</w:t>
            </w:r>
          </w:p>
        </w:tc>
        <w:tc>
          <w:tcPr>
            <w:tcW w:w="787" w:type="dxa"/>
            <w:vAlign w:val="center"/>
          </w:tcPr>
          <w:p w14:paraId="61B9A814" w14:textId="77777777" w:rsidR="001734F0" w:rsidRPr="00D8592C" w:rsidRDefault="001734F0" w:rsidP="00D8592C">
            <w:pPr>
              <w:pStyle w:val="22TableBodyBack"/>
            </w:pPr>
            <w:r w:rsidRPr="00D8592C">
              <w:t>DMSO</w:t>
            </w:r>
          </w:p>
        </w:tc>
        <w:tc>
          <w:tcPr>
            <w:tcW w:w="2786" w:type="dxa"/>
            <w:vAlign w:val="center"/>
          </w:tcPr>
          <w:p w14:paraId="2A71EA06" w14:textId="77777777" w:rsidR="001734F0" w:rsidRPr="00D8592C" w:rsidRDefault="001734F0" w:rsidP="00D8592C">
            <w:pPr>
              <w:pStyle w:val="22TableBodyBack"/>
            </w:pPr>
            <w:r w:rsidRPr="00D8592C">
              <w:t>0.2</w:t>
            </w:r>
          </w:p>
        </w:tc>
        <w:tc>
          <w:tcPr>
            <w:tcW w:w="2551" w:type="dxa"/>
            <w:vAlign w:val="center"/>
          </w:tcPr>
          <w:p w14:paraId="6F2BAB17" w14:textId="77777777" w:rsidR="001734F0" w:rsidRPr="00D8592C" w:rsidRDefault="001734F0" w:rsidP="00D8592C">
            <w:pPr>
              <w:pStyle w:val="22TableBodyBack"/>
            </w:pPr>
            <w:r w:rsidRPr="00D8592C">
              <w:t>-</w:t>
            </w:r>
          </w:p>
        </w:tc>
      </w:tr>
    </w:tbl>
    <w:p w14:paraId="77FE0141" w14:textId="77777777" w:rsidR="001734F0" w:rsidRPr="005613BC" w:rsidRDefault="001734F0" w:rsidP="00C30895">
      <w:pPr>
        <w:pStyle w:val="13Text"/>
        <w:spacing w:before="400"/>
        <w:ind w:firstLine="200"/>
      </w:pPr>
      <w:r w:rsidRPr="005613BC">
        <w:rPr>
          <w:highlight w:val="white"/>
        </w:rPr>
        <w:t>Thymidine Kinase (TK) Mutation Assay in Human TK6 Cells (OECD 490)</w:t>
      </w:r>
    </w:p>
    <w:p w14:paraId="66830FB9" w14:textId="77777777" w:rsidR="001734F0" w:rsidRPr="00AE5568" w:rsidRDefault="001734F0" w:rsidP="00EF18EE">
      <w:pPr>
        <w:pStyle w:val="13Text"/>
        <w:ind w:firstLine="200"/>
      </w:pPr>
      <w:r w:rsidRPr="00AE5568">
        <w:rPr>
          <w:highlight w:val="white"/>
        </w:rPr>
        <w:lastRenderedPageBreak/>
        <w:t>To assess mutagenic potential in human cells, a thymidine kinase (TK) gene mutation assay was conducted using the human lymphoblastoid TK6 cell line in accordance with OECD Test Guideline 490 (2016). The test article was dissolved in ethanol at 500 mg/mL, and serial dilutions were prepared. Preliminary cytotoxicity testing was performed to determine appropriate concentrations.</w:t>
      </w:r>
    </w:p>
    <w:p w14:paraId="4CFF28D0" w14:textId="77777777" w:rsidR="001734F0" w:rsidRDefault="001734F0" w:rsidP="00EF18EE">
      <w:pPr>
        <w:pStyle w:val="13Text"/>
        <w:ind w:firstLine="200"/>
      </w:pPr>
      <w:r w:rsidRPr="00AE5568">
        <w:rPr>
          <w:highlight w:val="white"/>
        </w:rPr>
        <w:t>Cells were exposed under short-term (4 h) and long-term (24 h) conditions, both in the presence and absence of metabolic activation using S9 mix (Aroclor 1254-induced rat liver). Following treatment, cells underwent a three-day phenotypic expression period. Cloning efficiency was assessed in non-selective medium, and mutant frequency was determined in trifluorothymidine (TFT)-selective medium. Positive controls included methyl methanesulfonate (MMS) without S9 and cyclophosphamide (CPA) with S9. Plates were incubated for 10–14 days, and mutation frequencies were calculated from the number of non-growing wells. Statistical analysis was performed using one-sided Dunnett’s test.</w:t>
      </w:r>
    </w:p>
    <w:p w14:paraId="73CD9005" w14:textId="77777777" w:rsidR="001734F0" w:rsidRPr="00EF18EE" w:rsidRDefault="003C22A6" w:rsidP="00EF18EE">
      <w:pPr>
        <w:pStyle w:val="17TableCaptionSingleLine"/>
      </w:pPr>
      <w:r>
        <w:rPr>
          <w:b/>
          <w:color w:val="0000FF"/>
          <w:highlight w:val="white"/>
        </w:rPr>
        <w:t>Table S8</w:t>
      </w:r>
      <w:r w:rsidR="001734F0" w:rsidRPr="00594BB8">
        <w:rPr>
          <w:b/>
          <w:highlight w:val="white"/>
        </w:rPr>
        <w:t xml:space="preserve">. </w:t>
      </w:r>
      <w:r w:rsidR="001734F0" w:rsidRPr="00EF18EE">
        <w:rPr>
          <w:highlight w:val="white"/>
        </w:rPr>
        <w:t>pH and Osmolality of Hydrogel OA Test Preparations and Controls</w:t>
      </w:r>
      <w:r w:rsidR="00A263E6" w:rsidRPr="00EF18EE">
        <w:t>.</w:t>
      </w:r>
    </w:p>
    <w:tbl>
      <w:tblPr>
        <w:tblW w:w="5000" w:type="pct"/>
        <w:jc w:val="center"/>
        <w:tblBorders>
          <w:bottom w:val="single" w:sz="8" w:space="0" w:color="92CDDC"/>
        </w:tblBorders>
        <w:tblLook w:val="04A0" w:firstRow="1" w:lastRow="0" w:firstColumn="1" w:lastColumn="0" w:noHBand="0" w:noVBand="1"/>
      </w:tblPr>
      <w:tblGrid>
        <w:gridCol w:w="2042"/>
        <w:gridCol w:w="2494"/>
        <w:gridCol w:w="567"/>
        <w:gridCol w:w="2127"/>
        <w:gridCol w:w="2976"/>
      </w:tblGrid>
      <w:tr w:rsidR="00A263E6" w:rsidRPr="00AE5568" w14:paraId="62C3BB15" w14:textId="77777777" w:rsidTr="008A5923">
        <w:trPr>
          <w:trHeight w:val="20"/>
          <w:jc w:val="center"/>
        </w:trPr>
        <w:tc>
          <w:tcPr>
            <w:tcW w:w="2042" w:type="dxa"/>
            <w:tcBorders>
              <w:bottom w:val="nil"/>
            </w:tcBorders>
            <w:shd w:val="clear" w:color="auto" w:fill="DAEEF3"/>
            <w:vAlign w:val="center"/>
          </w:tcPr>
          <w:p w14:paraId="301B1591" w14:textId="77777777" w:rsidR="001734F0" w:rsidRPr="008A5923" w:rsidRDefault="001734F0" w:rsidP="008A5923">
            <w:pPr>
              <w:pStyle w:val="19TableHead"/>
            </w:pPr>
            <w:r w:rsidRPr="008A5923">
              <w:t>Compound</w:t>
            </w:r>
          </w:p>
        </w:tc>
        <w:tc>
          <w:tcPr>
            <w:tcW w:w="2494" w:type="dxa"/>
            <w:tcBorders>
              <w:bottom w:val="nil"/>
            </w:tcBorders>
            <w:shd w:val="clear" w:color="auto" w:fill="DAEEF3"/>
            <w:vAlign w:val="center"/>
          </w:tcPr>
          <w:p w14:paraId="1A1717FF" w14:textId="77777777" w:rsidR="001734F0" w:rsidRPr="008A5923" w:rsidRDefault="001734F0" w:rsidP="008A5923">
            <w:pPr>
              <w:pStyle w:val="19TableHead"/>
            </w:pPr>
            <w:r w:rsidRPr="008A5923">
              <w:t>Final concentrations (µg/mL)</w:t>
            </w:r>
          </w:p>
        </w:tc>
        <w:tc>
          <w:tcPr>
            <w:tcW w:w="567" w:type="dxa"/>
            <w:tcBorders>
              <w:bottom w:val="nil"/>
            </w:tcBorders>
            <w:shd w:val="clear" w:color="auto" w:fill="DAEEF3"/>
            <w:vAlign w:val="center"/>
          </w:tcPr>
          <w:p w14:paraId="03004D95" w14:textId="77777777" w:rsidR="001734F0" w:rsidRPr="008A5923" w:rsidRDefault="001734F0" w:rsidP="008A5923">
            <w:pPr>
              <w:pStyle w:val="19TableHead"/>
            </w:pPr>
            <w:r w:rsidRPr="008A5923">
              <w:t>pH</w:t>
            </w:r>
          </w:p>
        </w:tc>
        <w:tc>
          <w:tcPr>
            <w:tcW w:w="2127" w:type="dxa"/>
            <w:tcBorders>
              <w:bottom w:val="nil"/>
            </w:tcBorders>
            <w:shd w:val="clear" w:color="auto" w:fill="DAEEF3"/>
            <w:vAlign w:val="center"/>
          </w:tcPr>
          <w:p w14:paraId="3DAD0C98" w14:textId="77777777" w:rsidR="001734F0" w:rsidRPr="008A5923" w:rsidRDefault="001734F0" w:rsidP="008A5923">
            <w:pPr>
              <w:pStyle w:val="19TableHead"/>
            </w:pPr>
            <w:r w:rsidRPr="008A5923">
              <w:t>Osmolality (mOsmol/kg)</w:t>
            </w:r>
          </w:p>
        </w:tc>
        <w:tc>
          <w:tcPr>
            <w:tcW w:w="2976" w:type="dxa"/>
            <w:tcBorders>
              <w:bottom w:val="nil"/>
            </w:tcBorders>
            <w:shd w:val="clear" w:color="auto" w:fill="DAEEF3"/>
            <w:vAlign w:val="center"/>
          </w:tcPr>
          <w:p w14:paraId="32C8F74B" w14:textId="77777777" w:rsidR="001734F0" w:rsidRPr="008A5923" w:rsidRDefault="001734F0" w:rsidP="008A5923">
            <w:pPr>
              <w:pStyle w:val="19TableHead"/>
            </w:pPr>
            <w:r w:rsidRPr="008A5923">
              <w:t>Osmolality variation (mOsmol/kg) Compared to solvent control</w:t>
            </w:r>
          </w:p>
        </w:tc>
      </w:tr>
      <w:tr w:rsidR="008A5923" w:rsidRPr="00AE5568" w14:paraId="7F2FFD0C" w14:textId="77777777" w:rsidTr="008A5923">
        <w:trPr>
          <w:trHeight w:val="20"/>
          <w:jc w:val="center"/>
        </w:trPr>
        <w:tc>
          <w:tcPr>
            <w:tcW w:w="2042" w:type="dxa"/>
            <w:tcBorders>
              <w:top w:val="nil"/>
            </w:tcBorders>
            <w:vAlign w:val="center"/>
          </w:tcPr>
          <w:p w14:paraId="09ECEF5F" w14:textId="77777777" w:rsidR="001734F0" w:rsidRPr="00D8592C" w:rsidRDefault="001734F0" w:rsidP="00D8592C">
            <w:pPr>
              <w:pStyle w:val="20TableBodyFront"/>
            </w:pPr>
            <w:r w:rsidRPr="00D8592C">
              <w:t>Culture medium (RPMI)</w:t>
            </w:r>
          </w:p>
        </w:tc>
        <w:tc>
          <w:tcPr>
            <w:tcW w:w="2494" w:type="dxa"/>
            <w:tcBorders>
              <w:top w:val="nil"/>
            </w:tcBorders>
            <w:vAlign w:val="center"/>
          </w:tcPr>
          <w:p w14:paraId="61A7C1B6" w14:textId="77777777" w:rsidR="001734F0" w:rsidRPr="00D8592C" w:rsidRDefault="001734F0" w:rsidP="00D8592C">
            <w:pPr>
              <w:pStyle w:val="20TableBodyFront"/>
            </w:pPr>
            <w:r w:rsidRPr="00D8592C">
              <w:t>0</w:t>
            </w:r>
          </w:p>
        </w:tc>
        <w:tc>
          <w:tcPr>
            <w:tcW w:w="567" w:type="dxa"/>
            <w:tcBorders>
              <w:top w:val="nil"/>
            </w:tcBorders>
            <w:vAlign w:val="center"/>
          </w:tcPr>
          <w:p w14:paraId="7BBF57C7" w14:textId="77777777" w:rsidR="001734F0" w:rsidRPr="00D8592C" w:rsidRDefault="001734F0" w:rsidP="00D8592C">
            <w:pPr>
              <w:pStyle w:val="20TableBodyFront"/>
            </w:pPr>
            <w:r w:rsidRPr="00D8592C">
              <w:t>7.64</w:t>
            </w:r>
          </w:p>
        </w:tc>
        <w:tc>
          <w:tcPr>
            <w:tcW w:w="2127" w:type="dxa"/>
            <w:tcBorders>
              <w:top w:val="nil"/>
            </w:tcBorders>
            <w:vAlign w:val="center"/>
          </w:tcPr>
          <w:p w14:paraId="76976660" w14:textId="77777777" w:rsidR="001734F0" w:rsidRPr="00D8592C" w:rsidRDefault="001734F0" w:rsidP="00D8592C">
            <w:pPr>
              <w:pStyle w:val="20TableBodyFront"/>
            </w:pPr>
            <w:r w:rsidRPr="00D8592C">
              <w:t>274</w:t>
            </w:r>
          </w:p>
        </w:tc>
        <w:tc>
          <w:tcPr>
            <w:tcW w:w="2976" w:type="dxa"/>
            <w:tcBorders>
              <w:top w:val="nil"/>
            </w:tcBorders>
            <w:vAlign w:val="center"/>
          </w:tcPr>
          <w:p w14:paraId="293F5F19" w14:textId="77777777" w:rsidR="001734F0" w:rsidRPr="00D8592C" w:rsidRDefault="001734F0" w:rsidP="00D8592C">
            <w:pPr>
              <w:pStyle w:val="20TableBodyFront"/>
            </w:pPr>
            <w:r w:rsidRPr="00D8592C">
              <w:t>-</w:t>
            </w:r>
          </w:p>
        </w:tc>
      </w:tr>
      <w:tr w:rsidR="008A5923" w:rsidRPr="00AE5568" w14:paraId="3AFA4199" w14:textId="77777777" w:rsidTr="008A5923">
        <w:trPr>
          <w:trHeight w:val="20"/>
          <w:jc w:val="center"/>
        </w:trPr>
        <w:tc>
          <w:tcPr>
            <w:tcW w:w="2042" w:type="dxa"/>
            <w:vAlign w:val="center"/>
          </w:tcPr>
          <w:p w14:paraId="6F0BB3B0" w14:textId="77777777" w:rsidR="001734F0" w:rsidRPr="00AE5568" w:rsidRDefault="001734F0" w:rsidP="00D8592C">
            <w:pPr>
              <w:pStyle w:val="21TableBodyMiddle"/>
            </w:pPr>
            <w:r w:rsidRPr="00AE5568">
              <w:t>Solvent Control (culture medium + 1% ethanol)</w:t>
            </w:r>
          </w:p>
        </w:tc>
        <w:tc>
          <w:tcPr>
            <w:tcW w:w="2494" w:type="dxa"/>
            <w:vAlign w:val="center"/>
          </w:tcPr>
          <w:p w14:paraId="2EF94A5E" w14:textId="77777777" w:rsidR="001734F0" w:rsidRPr="00AE5568" w:rsidRDefault="001734F0" w:rsidP="00D8592C">
            <w:pPr>
              <w:pStyle w:val="21TableBodyMiddle"/>
            </w:pPr>
            <w:r w:rsidRPr="00AE5568">
              <w:t>0</w:t>
            </w:r>
          </w:p>
        </w:tc>
        <w:tc>
          <w:tcPr>
            <w:tcW w:w="567" w:type="dxa"/>
            <w:vAlign w:val="center"/>
          </w:tcPr>
          <w:p w14:paraId="2CA6D37D" w14:textId="77777777" w:rsidR="001734F0" w:rsidRPr="00AE5568" w:rsidRDefault="001734F0" w:rsidP="00D8592C">
            <w:pPr>
              <w:pStyle w:val="21TableBodyMiddle"/>
            </w:pPr>
            <w:r w:rsidRPr="00AE5568">
              <w:t>7.70</w:t>
            </w:r>
          </w:p>
        </w:tc>
        <w:tc>
          <w:tcPr>
            <w:tcW w:w="2127" w:type="dxa"/>
            <w:vAlign w:val="center"/>
          </w:tcPr>
          <w:p w14:paraId="170C2600" w14:textId="77777777" w:rsidR="001734F0" w:rsidRPr="00AE5568" w:rsidRDefault="001734F0" w:rsidP="00D8592C">
            <w:pPr>
              <w:pStyle w:val="21TableBodyMiddle"/>
            </w:pPr>
            <w:r w:rsidRPr="00AE5568">
              <w:t>430</w:t>
            </w:r>
          </w:p>
        </w:tc>
        <w:tc>
          <w:tcPr>
            <w:tcW w:w="2976" w:type="dxa"/>
            <w:vAlign w:val="center"/>
          </w:tcPr>
          <w:p w14:paraId="481A7B55" w14:textId="77777777" w:rsidR="001734F0" w:rsidRPr="00AE5568" w:rsidRDefault="001734F0" w:rsidP="00D8592C">
            <w:pPr>
              <w:pStyle w:val="21TableBodyMiddle"/>
            </w:pPr>
            <w:r w:rsidRPr="00AE5568">
              <w:t>-</w:t>
            </w:r>
          </w:p>
        </w:tc>
      </w:tr>
      <w:tr w:rsidR="008A5923" w:rsidRPr="00AE5568" w14:paraId="2E0C0EB8" w14:textId="77777777" w:rsidTr="008A5923">
        <w:trPr>
          <w:trHeight w:val="20"/>
          <w:jc w:val="center"/>
        </w:trPr>
        <w:tc>
          <w:tcPr>
            <w:tcW w:w="2042" w:type="dxa"/>
            <w:vAlign w:val="center"/>
          </w:tcPr>
          <w:p w14:paraId="2DB35CA1" w14:textId="77777777" w:rsidR="001734F0" w:rsidRPr="00AE5568" w:rsidRDefault="001734F0" w:rsidP="00D8592C">
            <w:pPr>
              <w:pStyle w:val="21TableBodyMiddle"/>
            </w:pPr>
            <w:r w:rsidRPr="00AE5568">
              <w:t>Hydrogel OA 2%</w:t>
            </w:r>
          </w:p>
        </w:tc>
        <w:tc>
          <w:tcPr>
            <w:tcW w:w="2494" w:type="dxa"/>
            <w:vAlign w:val="center"/>
          </w:tcPr>
          <w:p w14:paraId="54F5625B" w14:textId="77777777" w:rsidR="001734F0" w:rsidRPr="00AE5568" w:rsidRDefault="001734F0" w:rsidP="00D8592C">
            <w:pPr>
              <w:pStyle w:val="21TableBodyMiddle"/>
            </w:pPr>
            <w:r w:rsidRPr="00AE5568">
              <w:t>5000</w:t>
            </w:r>
          </w:p>
        </w:tc>
        <w:tc>
          <w:tcPr>
            <w:tcW w:w="567" w:type="dxa"/>
            <w:vAlign w:val="center"/>
          </w:tcPr>
          <w:p w14:paraId="64CB1D0A" w14:textId="77777777" w:rsidR="001734F0" w:rsidRPr="00AE5568" w:rsidRDefault="001734F0" w:rsidP="00D8592C">
            <w:pPr>
              <w:pStyle w:val="21TableBodyMiddle"/>
            </w:pPr>
            <w:r w:rsidRPr="00AE5568">
              <w:t>7.83</w:t>
            </w:r>
          </w:p>
        </w:tc>
        <w:tc>
          <w:tcPr>
            <w:tcW w:w="2127" w:type="dxa"/>
            <w:vAlign w:val="center"/>
          </w:tcPr>
          <w:p w14:paraId="5F25FC9F" w14:textId="77777777" w:rsidR="001734F0" w:rsidRPr="00AE5568" w:rsidRDefault="001734F0" w:rsidP="00D8592C">
            <w:pPr>
              <w:pStyle w:val="21TableBodyMiddle"/>
            </w:pPr>
            <w:r w:rsidRPr="00AE5568">
              <w:t>414</w:t>
            </w:r>
          </w:p>
        </w:tc>
        <w:tc>
          <w:tcPr>
            <w:tcW w:w="2976" w:type="dxa"/>
            <w:vAlign w:val="center"/>
          </w:tcPr>
          <w:p w14:paraId="4F59407E" w14:textId="77777777" w:rsidR="001734F0" w:rsidRPr="00AE5568" w:rsidRDefault="001734F0" w:rsidP="00D8592C">
            <w:pPr>
              <w:pStyle w:val="21TableBodyMiddle"/>
            </w:pPr>
            <w:r w:rsidRPr="00AE5568">
              <w:t>-16</w:t>
            </w:r>
          </w:p>
        </w:tc>
      </w:tr>
      <w:tr w:rsidR="008A5923" w:rsidRPr="00AE5568" w14:paraId="43F0FBDB" w14:textId="77777777" w:rsidTr="008A5923">
        <w:trPr>
          <w:trHeight w:val="20"/>
          <w:jc w:val="center"/>
        </w:trPr>
        <w:tc>
          <w:tcPr>
            <w:tcW w:w="2042" w:type="dxa"/>
            <w:vAlign w:val="center"/>
          </w:tcPr>
          <w:p w14:paraId="1F9D86BB" w14:textId="77777777" w:rsidR="001734F0" w:rsidRPr="00AE5568" w:rsidRDefault="001734F0" w:rsidP="00D8592C">
            <w:pPr>
              <w:pStyle w:val="21TableBodyMiddle"/>
            </w:pPr>
            <w:r w:rsidRPr="00AE5568">
              <w:t>Hydrogel OA 2%</w:t>
            </w:r>
          </w:p>
        </w:tc>
        <w:tc>
          <w:tcPr>
            <w:tcW w:w="2494" w:type="dxa"/>
            <w:vAlign w:val="center"/>
          </w:tcPr>
          <w:p w14:paraId="79467E42" w14:textId="77777777" w:rsidR="001734F0" w:rsidRPr="00AE5568" w:rsidRDefault="001734F0" w:rsidP="00D8592C">
            <w:pPr>
              <w:pStyle w:val="21TableBodyMiddle"/>
            </w:pPr>
            <w:r w:rsidRPr="00AE5568">
              <w:t>2500</w:t>
            </w:r>
          </w:p>
        </w:tc>
        <w:tc>
          <w:tcPr>
            <w:tcW w:w="567" w:type="dxa"/>
            <w:vAlign w:val="center"/>
          </w:tcPr>
          <w:p w14:paraId="2066B160" w14:textId="77777777" w:rsidR="001734F0" w:rsidRPr="00AE5568" w:rsidRDefault="001734F0" w:rsidP="00D8592C">
            <w:pPr>
              <w:pStyle w:val="21TableBodyMiddle"/>
            </w:pPr>
            <w:r w:rsidRPr="00AE5568">
              <w:t>7.82</w:t>
            </w:r>
          </w:p>
        </w:tc>
        <w:tc>
          <w:tcPr>
            <w:tcW w:w="2127" w:type="dxa"/>
            <w:vAlign w:val="center"/>
          </w:tcPr>
          <w:p w14:paraId="1EAF6C0B" w14:textId="77777777" w:rsidR="001734F0" w:rsidRPr="00AE5568" w:rsidRDefault="001734F0" w:rsidP="00D8592C">
            <w:pPr>
              <w:pStyle w:val="21TableBodyMiddle"/>
            </w:pPr>
            <w:r w:rsidRPr="00AE5568">
              <w:t>444</w:t>
            </w:r>
          </w:p>
        </w:tc>
        <w:tc>
          <w:tcPr>
            <w:tcW w:w="2976" w:type="dxa"/>
            <w:vAlign w:val="center"/>
          </w:tcPr>
          <w:p w14:paraId="4AD0B65D" w14:textId="77777777" w:rsidR="001734F0" w:rsidRPr="00AE5568" w:rsidRDefault="001734F0" w:rsidP="00D8592C">
            <w:pPr>
              <w:pStyle w:val="21TableBodyMiddle"/>
            </w:pPr>
            <w:r w:rsidRPr="00AE5568">
              <w:t>+14</w:t>
            </w:r>
          </w:p>
        </w:tc>
      </w:tr>
      <w:tr w:rsidR="008A5923" w:rsidRPr="00AE5568" w14:paraId="308E5093" w14:textId="77777777" w:rsidTr="008A5923">
        <w:trPr>
          <w:trHeight w:val="20"/>
          <w:jc w:val="center"/>
        </w:trPr>
        <w:tc>
          <w:tcPr>
            <w:tcW w:w="2042" w:type="dxa"/>
            <w:vAlign w:val="center"/>
          </w:tcPr>
          <w:p w14:paraId="0EFAD3E2" w14:textId="77777777" w:rsidR="001734F0" w:rsidRPr="00AE5568" w:rsidRDefault="001734F0" w:rsidP="00D8592C">
            <w:pPr>
              <w:pStyle w:val="21TableBodyMiddle"/>
            </w:pPr>
            <w:r w:rsidRPr="00AE5568">
              <w:t>Hydrogel OA 2%</w:t>
            </w:r>
          </w:p>
        </w:tc>
        <w:tc>
          <w:tcPr>
            <w:tcW w:w="2494" w:type="dxa"/>
            <w:vAlign w:val="center"/>
          </w:tcPr>
          <w:p w14:paraId="479F37FA" w14:textId="77777777" w:rsidR="001734F0" w:rsidRPr="00AE5568" w:rsidRDefault="001734F0" w:rsidP="00D8592C">
            <w:pPr>
              <w:pStyle w:val="21TableBodyMiddle"/>
            </w:pPr>
            <w:r w:rsidRPr="00AE5568">
              <w:t>1250</w:t>
            </w:r>
          </w:p>
        </w:tc>
        <w:tc>
          <w:tcPr>
            <w:tcW w:w="567" w:type="dxa"/>
            <w:vAlign w:val="center"/>
          </w:tcPr>
          <w:p w14:paraId="42335879" w14:textId="77777777" w:rsidR="001734F0" w:rsidRPr="00AE5568" w:rsidRDefault="001734F0" w:rsidP="00D8592C">
            <w:pPr>
              <w:pStyle w:val="21TableBodyMiddle"/>
            </w:pPr>
            <w:r w:rsidRPr="00AE5568">
              <w:t>7.79</w:t>
            </w:r>
          </w:p>
        </w:tc>
        <w:tc>
          <w:tcPr>
            <w:tcW w:w="2127" w:type="dxa"/>
            <w:vAlign w:val="center"/>
          </w:tcPr>
          <w:p w14:paraId="46D5EDF4" w14:textId="77777777" w:rsidR="001734F0" w:rsidRPr="00AE5568" w:rsidRDefault="001734F0" w:rsidP="00D8592C">
            <w:pPr>
              <w:pStyle w:val="21TableBodyMiddle"/>
            </w:pPr>
            <w:r w:rsidRPr="00AE5568">
              <w:t>461</w:t>
            </w:r>
          </w:p>
        </w:tc>
        <w:tc>
          <w:tcPr>
            <w:tcW w:w="2976" w:type="dxa"/>
            <w:vAlign w:val="center"/>
          </w:tcPr>
          <w:p w14:paraId="181674DF" w14:textId="77777777" w:rsidR="001734F0" w:rsidRPr="00AE5568" w:rsidRDefault="001734F0" w:rsidP="00D8592C">
            <w:pPr>
              <w:pStyle w:val="21TableBodyMiddle"/>
            </w:pPr>
            <w:r w:rsidRPr="00AE5568">
              <w:t>+31</w:t>
            </w:r>
          </w:p>
        </w:tc>
      </w:tr>
      <w:tr w:rsidR="008A5923" w:rsidRPr="00AE5568" w14:paraId="09EB4A7F" w14:textId="77777777" w:rsidTr="008A5923">
        <w:trPr>
          <w:trHeight w:val="20"/>
          <w:jc w:val="center"/>
        </w:trPr>
        <w:tc>
          <w:tcPr>
            <w:tcW w:w="2042" w:type="dxa"/>
            <w:vAlign w:val="center"/>
          </w:tcPr>
          <w:p w14:paraId="5EB5EEC4" w14:textId="77777777" w:rsidR="001734F0" w:rsidRPr="00D8592C" w:rsidRDefault="001734F0" w:rsidP="00D8592C">
            <w:pPr>
              <w:pStyle w:val="22TableBodyBack"/>
            </w:pPr>
            <w:r w:rsidRPr="00D8592C">
              <w:t>Hydrogel OA 2%</w:t>
            </w:r>
          </w:p>
        </w:tc>
        <w:tc>
          <w:tcPr>
            <w:tcW w:w="2494" w:type="dxa"/>
            <w:vAlign w:val="center"/>
          </w:tcPr>
          <w:p w14:paraId="0495CD78" w14:textId="77777777" w:rsidR="001734F0" w:rsidRPr="00D8592C" w:rsidRDefault="001734F0" w:rsidP="00D8592C">
            <w:pPr>
              <w:pStyle w:val="22TableBodyBack"/>
            </w:pPr>
            <w:r w:rsidRPr="00D8592C">
              <w:t>625</w:t>
            </w:r>
          </w:p>
        </w:tc>
        <w:tc>
          <w:tcPr>
            <w:tcW w:w="567" w:type="dxa"/>
            <w:vAlign w:val="center"/>
          </w:tcPr>
          <w:p w14:paraId="01F8162A" w14:textId="77777777" w:rsidR="001734F0" w:rsidRPr="00D8592C" w:rsidRDefault="001734F0" w:rsidP="00D8592C">
            <w:pPr>
              <w:pStyle w:val="22TableBodyBack"/>
            </w:pPr>
            <w:r w:rsidRPr="00D8592C">
              <w:t>7.72</w:t>
            </w:r>
          </w:p>
        </w:tc>
        <w:tc>
          <w:tcPr>
            <w:tcW w:w="2127" w:type="dxa"/>
            <w:vAlign w:val="center"/>
          </w:tcPr>
          <w:p w14:paraId="25770B1F" w14:textId="77777777" w:rsidR="001734F0" w:rsidRPr="00D8592C" w:rsidRDefault="001734F0" w:rsidP="00D8592C">
            <w:pPr>
              <w:pStyle w:val="22TableBodyBack"/>
            </w:pPr>
            <w:r w:rsidRPr="00D8592C">
              <w:t>454</w:t>
            </w:r>
          </w:p>
        </w:tc>
        <w:tc>
          <w:tcPr>
            <w:tcW w:w="2976" w:type="dxa"/>
            <w:vAlign w:val="center"/>
          </w:tcPr>
          <w:p w14:paraId="62F27124" w14:textId="77777777" w:rsidR="001734F0" w:rsidRPr="00D8592C" w:rsidRDefault="001734F0" w:rsidP="00D8592C">
            <w:pPr>
              <w:pStyle w:val="22TableBodyBack"/>
            </w:pPr>
            <w:r w:rsidRPr="00D8592C">
              <w:t>+24</w:t>
            </w:r>
          </w:p>
        </w:tc>
      </w:tr>
    </w:tbl>
    <w:p w14:paraId="2295AA81" w14:textId="77777777" w:rsidR="001734F0" w:rsidRPr="0061569E" w:rsidRDefault="001734F0" w:rsidP="00EF18EE">
      <w:pPr>
        <w:pStyle w:val="12Heading3"/>
        <w:ind w:left="552" w:hanging="552"/>
        <w:jc w:val="both"/>
      </w:pPr>
      <w:r w:rsidRPr="0061569E">
        <w:rPr>
          <w:highlight w:val="white"/>
        </w:rPr>
        <w:t>S2.3.3. Guinea Pig Maximization Test</w:t>
      </w:r>
    </w:p>
    <w:p w14:paraId="62BACB76" w14:textId="77777777" w:rsidR="001734F0" w:rsidRDefault="001734F0" w:rsidP="00EF18EE">
      <w:pPr>
        <w:pStyle w:val="13Text"/>
        <w:ind w:firstLine="200"/>
      </w:pPr>
      <w:r w:rsidRPr="0061569E">
        <w:rPr>
          <w:highlight w:val="white"/>
        </w:rPr>
        <w:t>Ten guinea pigs received intradermal induction (Induction I) and topical induction (Induction II). Five control animals received 0.9% NaCl. Challenge patches were applied after recovery. Reactions were scored at 24 ± 2 and 48 ± 2 hours.</w:t>
      </w:r>
    </w:p>
    <w:p w14:paraId="331C5B57" w14:textId="77777777" w:rsidR="001734F0" w:rsidRPr="0059324A" w:rsidRDefault="001734F0" w:rsidP="00EF18EE">
      <w:pPr>
        <w:pStyle w:val="12Heading3"/>
        <w:ind w:left="552" w:hanging="552"/>
        <w:jc w:val="both"/>
        <w:rPr>
          <w:lang w:val="tr-TR"/>
        </w:rPr>
      </w:pPr>
      <w:r w:rsidRPr="0059324A">
        <w:rPr>
          <w:highlight w:val="white"/>
          <w:lang w:val="tr-TR"/>
        </w:rPr>
        <w:t>S2.3.4. Rabbit Pyrogen Study – Detailed Protocol</w:t>
      </w:r>
    </w:p>
    <w:p w14:paraId="61E8DA8A" w14:textId="77777777" w:rsidR="001734F0" w:rsidRPr="0059324A" w:rsidRDefault="001734F0" w:rsidP="00EF18EE">
      <w:pPr>
        <w:pStyle w:val="13Text"/>
        <w:ind w:firstLine="200"/>
        <w:rPr>
          <w:lang w:val="tr-TR"/>
        </w:rPr>
      </w:pPr>
      <w:r w:rsidRPr="0059324A">
        <w:rPr>
          <w:highlight w:val="white"/>
          <w:lang w:val="tr-TR"/>
        </w:rPr>
        <w:t>Animals were screened using a pyrogen-free solution. Rabbits with baseline temperatures outside 38.2–39.6°C or variation &gt;0.2°C were excluded. Three rabbits with baseline differences ≤1°C were selected. Extract (10 mL/kg, 38 ± 1°C) was injected into the marginal ear vein. Temperatures were recorded every 30 minutes for 3 hours.</w:t>
      </w:r>
    </w:p>
    <w:p w14:paraId="3D14DA57" w14:textId="77777777" w:rsidR="001734F0" w:rsidRPr="0059324A" w:rsidRDefault="001734F0" w:rsidP="00EF18EE">
      <w:pPr>
        <w:pStyle w:val="12Heading3"/>
        <w:ind w:left="552" w:hanging="552"/>
        <w:jc w:val="both"/>
        <w:rPr>
          <w:lang w:val="tr-TR"/>
        </w:rPr>
      </w:pPr>
      <w:r w:rsidRPr="0059324A">
        <w:rPr>
          <w:highlight w:val="white"/>
          <w:lang w:val="tr-TR"/>
        </w:rPr>
        <w:t>S2.3.5. Intracutaneous Study Details</w:t>
      </w:r>
    </w:p>
    <w:p w14:paraId="64091F42" w14:textId="77777777" w:rsidR="001734F0" w:rsidRPr="0059324A" w:rsidRDefault="001734F0" w:rsidP="00EF18EE">
      <w:pPr>
        <w:pStyle w:val="13Text"/>
        <w:ind w:firstLine="200"/>
        <w:rPr>
          <w:lang w:val="tr-TR"/>
        </w:rPr>
      </w:pPr>
      <w:r w:rsidRPr="0059324A">
        <w:rPr>
          <w:highlight w:val="white"/>
          <w:lang w:val="tr-TR"/>
        </w:rPr>
        <w:t>0.2 mL injections were administered at five sites per article in three rabbits. Observations were performed at 24, 48, and 72 hours and daily until Day 14.</w:t>
      </w:r>
    </w:p>
    <w:p w14:paraId="4D011725" w14:textId="77777777" w:rsidR="001734F0" w:rsidRPr="0059324A" w:rsidRDefault="001734F0" w:rsidP="00EF18EE">
      <w:pPr>
        <w:pStyle w:val="12Heading3"/>
        <w:ind w:left="552" w:hanging="552"/>
        <w:jc w:val="both"/>
        <w:rPr>
          <w:lang w:val="tr-TR"/>
        </w:rPr>
      </w:pPr>
      <w:r w:rsidRPr="0059324A">
        <w:rPr>
          <w:highlight w:val="white"/>
          <w:lang w:val="tr-TR"/>
        </w:rPr>
        <w:t>S2.3.6. Acute Systemic Toxicity – Detailed Monitoring</w:t>
      </w:r>
    </w:p>
    <w:p w14:paraId="3DE1BD0F" w14:textId="77777777" w:rsidR="001734F0" w:rsidRPr="0059324A" w:rsidRDefault="001734F0" w:rsidP="00EF18EE">
      <w:pPr>
        <w:pStyle w:val="13Text"/>
        <w:ind w:firstLine="200"/>
        <w:rPr>
          <w:lang w:val="tr-TR"/>
        </w:rPr>
      </w:pPr>
      <w:r w:rsidRPr="0059324A">
        <w:rPr>
          <w:highlight w:val="white"/>
          <w:lang w:val="tr-TR"/>
        </w:rPr>
        <w:t>Animals were weighed prior to dosing and allocated if within ±20% mean weight. Observations occurred at 4 ± 0.4, 24 ± 2, 48 ± 2, and 72 ± 2 hours. Body weights were recorded at 24, 48, and 72 hours.</w:t>
      </w:r>
    </w:p>
    <w:p w14:paraId="181EC164" w14:textId="77777777" w:rsidR="001734F0" w:rsidRPr="0059324A" w:rsidRDefault="001734F0" w:rsidP="00EF18EE">
      <w:pPr>
        <w:pStyle w:val="12Heading3"/>
        <w:ind w:left="552" w:hanging="552"/>
        <w:jc w:val="both"/>
        <w:rPr>
          <w:lang w:val="tr-TR"/>
        </w:rPr>
      </w:pPr>
      <w:r w:rsidRPr="0059324A">
        <w:rPr>
          <w:highlight w:val="white"/>
          <w:lang w:val="tr-TR"/>
        </w:rPr>
        <w:t>S2.3.7. Rat Systemic Toxicity – Study Design</w:t>
      </w:r>
    </w:p>
    <w:p w14:paraId="6EEDE41B" w14:textId="77777777" w:rsidR="001734F0" w:rsidRPr="0059324A" w:rsidRDefault="001734F0" w:rsidP="00EF18EE">
      <w:pPr>
        <w:pStyle w:val="13Text"/>
        <w:ind w:firstLine="200"/>
        <w:rPr>
          <w:lang w:val="tr-TR"/>
        </w:rPr>
      </w:pPr>
      <w:r w:rsidRPr="0059324A">
        <w:rPr>
          <w:highlight w:val="white"/>
          <w:lang w:val="tr-TR"/>
        </w:rPr>
        <w:t>Group sizes were 24 (4 weeks), 40 (13 weeks), and 60 (26 weeks), equally distributed by sex. Weighing and examinations occurred weekly (4- and 13-week studies) and biweekly after week 13 (26-week study). Organs were weighed and examined macroscopically and microscopically.</w:t>
      </w:r>
    </w:p>
    <w:p w14:paraId="3754C44A" w14:textId="77777777" w:rsidR="001734F0" w:rsidRPr="0059324A" w:rsidRDefault="001734F0" w:rsidP="00EF18EE">
      <w:pPr>
        <w:pStyle w:val="12Heading3"/>
        <w:ind w:left="552" w:hanging="552"/>
        <w:jc w:val="both"/>
        <w:rPr>
          <w:lang w:val="tr-TR"/>
        </w:rPr>
      </w:pPr>
      <w:r w:rsidRPr="0059324A">
        <w:rPr>
          <w:highlight w:val="white"/>
          <w:lang w:val="tr-TR"/>
        </w:rPr>
        <w:t>S2.3.8. Intra-Articular Study – Detailed Design</w:t>
      </w:r>
    </w:p>
    <w:p w14:paraId="49FB14B0" w14:textId="77777777" w:rsidR="001734F0" w:rsidRPr="0059324A" w:rsidRDefault="001734F0" w:rsidP="00EF18EE">
      <w:pPr>
        <w:pStyle w:val="13Text"/>
        <w:ind w:firstLine="200"/>
        <w:rPr>
          <w:lang w:val="tr-TR"/>
        </w:rPr>
      </w:pPr>
      <w:r w:rsidRPr="0059324A">
        <w:rPr>
          <w:highlight w:val="white"/>
          <w:lang w:val="tr-TR"/>
        </w:rPr>
        <w:t xml:space="preserve">Forty-seven rabbits (including reserves) received bilateral injections (~400 µL per knee). Analgesia was administered prior to anesthesia. Animals were balanced across timepoints. Negative controls included fewer sites due to established safety of saline. Synovial fluid smears were stained with May-Grünwald Giemsa. Histological stains included SHE, ABS, and SOFG. Findings </w:t>
      </w:r>
      <w:r w:rsidRPr="0059324A">
        <w:rPr>
          <w:highlight w:val="white"/>
          <w:lang w:val="tr-TR"/>
        </w:rPr>
        <w:lastRenderedPageBreak/>
        <w:t>were graded on a five-point scale per ISO 10993-6.</w:t>
      </w:r>
    </w:p>
    <w:p w14:paraId="40557A8E" w14:textId="77777777" w:rsidR="001734F0" w:rsidRPr="0059324A" w:rsidRDefault="001734F0" w:rsidP="00EF18EE">
      <w:pPr>
        <w:pStyle w:val="12Heading3"/>
        <w:ind w:left="552" w:hanging="552"/>
        <w:jc w:val="both"/>
        <w:rPr>
          <w:lang w:val="tr-TR"/>
        </w:rPr>
      </w:pPr>
      <w:r w:rsidRPr="0059324A">
        <w:rPr>
          <w:highlight w:val="white"/>
          <w:lang w:val="tr-TR"/>
        </w:rPr>
        <w:t>S2.3.9. Chemical Characterization – Detailed Extraction</w:t>
      </w:r>
    </w:p>
    <w:p w14:paraId="2A4B7287" w14:textId="77777777" w:rsidR="001734F0" w:rsidRPr="006D76E3" w:rsidRDefault="001734F0" w:rsidP="00EF18EE">
      <w:pPr>
        <w:pStyle w:val="13Text"/>
        <w:ind w:firstLine="200"/>
        <w:rPr>
          <w:lang w:val="tr-TR"/>
        </w:rPr>
      </w:pPr>
      <w:r w:rsidRPr="0059324A">
        <w:rPr>
          <w:highlight w:val="white"/>
          <w:lang w:val="tr-TR"/>
        </w:rPr>
        <w:t>Exhaustive extraction was performed by non-volatile residue (NVR) methodology. Water extracts (37°C) were additionally analyzed by ICP-MS. AET in µg/mL was calculated considering extraction ratios and DBT derived from TTC thresholds per ISO/TS 21726.</w:t>
      </w:r>
    </w:p>
    <w:p w14:paraId="2B756FD3" w14:textId="77777777" w:rsidR="001734F0" w:rsidRDefault="001734F0" w:rsidP="00EF18EE">
      <w:pPr>
        <w:pStyle w:val="10Heading1"/>
        <w:ind w:left="281" w:hanging="281"/>
        <w:jc w:val="both"/>
      </w:pPr>
      <w:r w:rsidRPr="0069588F">
        <w:rPr>
          <w:highlight w:val="white"/>
        </w:rPr>
        <w:t>Supplementary Information</w:t>
      </w:r>
      <w:r>
        <w:rPr>
          <w:highlight w:val="white"/>
        </w:rPr>
        <w:t xml:space="preserve"> – Results</w:t>
      </w:r>
    </w:p>
    <w:p w14:paraId="534FAFC4" w14:textId="77777777" w:rsidR="001734F0" w:rsidRPr="00FF69F0" w:rsidRDefault="001734F0" w:rsidP="00EF18EE">
      <w:pPr>
        <w:pStyle w:val="11Heading2"/>
        <w:ind w:left="434" w:hanging="434"/>
        <w:jc w:val="both"/>
        <w:rPr>
          <w:lang w:val="tr-TR"/>
        </w:rPr>
      </w:pPr>
      <w:r w:rsidRPr="00DE65E2">
        <w:rPr>
          <w:highlight w:val="white"/>
          <w:lang w:val="tr-TR"/>
        </w:rPr>
        <w:t>S3.2.</w:t>
      </w:r>
      <w:r>
        <w:rPr>
          <w:highlight w:val="white"/>
          <w:lang w:val="tr-TR"/>
        </w:rPr>
        <w:t xml:space="preserve"> In Vitro Genotoxicity</w:t>
      </w:r>
    </w:p>
    <w:p w14:paraId="3316E24C" w14:textId="77777777" w:rsidR="001734F0" w:rsidRPr="00DE65E2" w:rsidRDefault="001734F0" w:rsidP="00EF18EE">
      <w:pPr>
        <w:pStyle w:val="13Text"/>
        <w:ind w:firstLine="200"/>
        <w:rPr>
          <w:lang w:val="tr-TR"/>
        </w:rPr>
      </w:pPr>
      <w:r w:rsidRPr="00DE65E2">
        <w:rPr>
          <w:highlight w:val="white"/>
          <w:lang w:val="tr-TR"/>
        </w:rPr>
        <w:t>Ames Test</w:t>
      </w:r>
    </w:p>
    <w:p w14:paraId="0FF44D43" w14:textId="77777777" w:rsidR="001734F0" w:rsidRPr="00DE65E2" w:rsidRDefault="001734F0" w:rsidP="00EF18EE">
      <w:pPr>
        <w:pStyle w:val="13Text"/>
        <w:ind w:firstLine="200"/>
        <w:rPr>
          <w:lang w:val="tr-TR"/>
        </w:rPr>
      </w:pPr>
      <w:r w:rsidRPr="00DE65E2">
        <w:rPr>
          <w:highlight w:val="white"/>
          <w:lang w:val="tr-TR"/>
        </w:rPr>
        <w:t>No ≥2-fold increase in revertants for TA98, TA100, or WP2uvrA and no ≥3-fold increase for TA1535 or TA1537 were observed in the presence or absence of S9. NaCl and DMSO extracts of Hydrogel OA 2% were therefore classified as non-mutagenic in Salmonella typhimurium (TA98, TA100, TA1535, TA1537) and Escherichia coli WP2uvrA.</w:t>
      </w:r>
    </w:p>
    <w:p w14:paraId="2A44BA0A" w14:textId="77777777" w:rsidR="001734F0" w:rsidRPr="00DE65E2" w:rsidRDefault="001734F0" w:rsidP="00EF18EE">
      <w:pPr>
        <w:pStyle w:val="13Text"/>
        <w:ind w:firstLine="200"/>
        <w:rPr>
          <w:lang w:val="tr-TR"/>
        </w:rPr>
      </w:pPr>
      <w:r w:rsidRPr="00DE65E2">
        <w:rPr>
          <w:highlight w:val="white"/>
          <w:lang w:val="tr-TR"/>
        </w:rPr>
        <w:t>In Vitro Micronucleus Assay</w:t>
      </w:r>
    </w:p>
    <w:p w14:paraId="29A1DC0A" w14:textId="77777777" w:rsidR="001734F0" w:rsidRPr="00DE65E2" w:rsidRDefault="001734F0" w:rsidP="00EF18EE">
      <w:pPr>
        <w:pStyle w:val="13Text"/>
        <w:ind w:firstLine="200"/>
        <w:rPr>
          <w:lang w:val="tr-TR"/>
        </w:rPr>
      </w:pPr>
      <w:r w:rsidRPr="00DE65E2">
        <w:rPr>
          <w:highlight w:val="white"/>
          <w:lang w:val="tr-TR"/>
        </w:rPr>
        <w:t>Short-term treatment (±S9) followed by 24-hour recovery produced no statistically significant increases in micronucleated binucleated cells at any tested concentration. The Cochran-Armitage trend test was not significant. At the highest concentration, values were within historical solvent control ranges. Similar findings were observed in continuous treatment (−S9).</w:t>
      </w:r>
    </w:p>
    <w:p w14:paraId="41832D45" w14:textId="77777777" w:rsidR="001734F0" w:rsidRPr="00DE65E2" w:rsidRDefault="001734F0" w:rsidP="00EF18EE">
      <w:pPr>
        <w:pStyle w:val="13Text"/>
        <w:ind w:firstLine="200"/>
        <w:rPr>
          <w:lang w:val="tr-TR"/>
        </w:rPr>
      </w:pPr>
      <w:r w:rsidRPr="00DE65E2">
        <w:rPr>
          <w:highlight w:val="white"/>
          <w:lang w:val="tr-TR"/>
        </w:rPr>
        <w:t>HPRT Assay (OECD 476, 2016)</w:t>
      </w:r>
    </w:p>
    <w:p w14:paraId="606C8E66" w14:textId="77777777" w:rsidR="001734F0" w:rsidRPr="00DE65E2" w:rsidRDefault="001734F0" w:rsidP="00EF18EE">
      <w:pPr>
        <w:pStyle w:val="13Text"/>
        <w:ind w:firstLine="200"/>
        <w:rPr>
          <w:lang w:val="tr-TR"/>
        </w:rPr>
      </w:pPr>
      <w:r w:rsidRPr="00DE65E2">
        <w:rPr>
          <w:highlight w:val="white"/>
          <w:lang w:val="tr-TR"/>
        </w:rPr>
        <w:t>Negative controls (0.9% NaCl, DMSO, untreated) were within 95% confidence limits of historical control ranges for L5178Y cells. Positive controls produced significant MF increases (RS ≥10%), confirming assay sensitivity.</w:t>
      </w:r>
    </w:p>
    <w:p w14:paraId="3F9FD332" w14:textId="77777777" w:rsidR="001734F0" w:rsidRPr="00DE65E2" w:rsidRDefault="001734F0" w:rsidP="00EF18EE">
      <w:pPr>
        <w:pStyle w:val="13Text"/>
        <w:ind w:firstLine="200"/>
        <w:rPr>
          <w:lang w:val="tr-TR"/>
        </w:rPr>
      </w:pPr>
      <w:r w:rsidRPr="00DE65E2">
        <w:rPr>
          <w:highlight w:val="white"/>
          <w:lang w:val="tr-TR"/>
        </w:rPr>
        <w:t>Cytotoxicity assessment showed:</w:t>
      </w:r>
    </w:p>
    <w:p w14:paraId="7175ED78" w14:textId="77777777" w:rsidR="001734F0" w:rsidRPr="00DE65E2" w:rsidRDefault="001734F0" w:rsidP="00EF18EE">
      <w:pPr>
        <w:pStyle w:val="13Text"/>
        <w:numPr>
          <w:ilvl w:val="0"/>
          <w:numId w:val="2"/>
        </w:numPr>
        <w:ind w:leftChars="100" w:left="437" w:firstLineChars="0" w:hanging="227"/>
        <w:rPr>
          <w:lang w:val="tr-TR"/>
        </w:rPr>
      </w:pPr>
      <w:r w:rsidRPr="00DE65E2">
        <w:rPr>
          <w:highlight w:val="white"/>
          <w:lang w:val="tr-TR"/>
        </w:rPr>
        <w:t>−S9 exposure up to 5000 µg/mL: mean RS = 106%</w:t>
      </w:r>
    </w:p>
    <w:p w14:paraId="5423F94C" w14:textId="77777777" w:rsidR="001734F0" w:rsidRPr="00DE65E2" w:rsidRDefault="001734F0" w:rsidP="00EF18EE">
      <w:pPr>
        <w:pStyle w:val="13Text"/>
        <w:numPr>
          <w:ilvl w:val="0"/>
          <w:numId w:val="2"/>
        </w:numPr>
        <w:ind w:leftChars="100" w:left="437" w:firstLineChars="0" w:hanging="227"/>
        <w:rPr>
          <w:lang w:val="tr-TR"/>
        </w:rPr>
      </w:pPr>
      <w:r w:rsidRPr="00DE65E2">
        <w:rPr>
          <w:highlight w:val="white"/>
          <w:lang w:val="tr-TR"/>
        </w:rPr>
        <w:t>+S9 exposure at 5000 µg/mL: mean RS = 77% (mild cytotoxicity)</w:t>
      </w:r>
    </w:p>
    <w:p w14:paraId="031FB73F" w14:textId="77777777" w:rsidR="001734F0" w:rsidRPr="00DE65E2" w:rsidRDefault="001734F0" w:rsidP="00EF18EE">
      <w:pPr>
        <w:pStyle w:val="13Text"/>
        <w:ind w:firstLine="200"/>
        <w:rPr>
          <w:lang w:val="tr-TR"/>
        </w:rPr>
      </w:pPr>
      <w:r w:rsidRPr="00DE65E2">
        <w:rPr>
          <w:highlight w:val="white"/>
          <w:lang w:val="tr-TR"/>
        </w:rPr>
        <w:t>No precipitation was observed; visible particulates occurred ≥2500 µg/mL due to the suspended formulation.</w:t>
      </w:r>
    </w:p>
    <w:p w14:paraId="72C5AF2B" w14:textId="77777777" w:rsidR="001734F0" w:rsidRPr="00DE65E2" w:rsidRDefault="001734F0" w:rsidP="00EF18EE">
      <w:pPr>
        <w:pStyle w:val="13Text"/>
        <w:ind w:firstLine="200"/>
        <w:rPr>
          <w:lang w:val="tr-TR"/>
        </w:rPr>
      </w:pPr>
      <w:r w:rsidRPr="00DE65E2">
        <w:rPr>
          <w:highlight w:val="white"/>
          <w:lang w:val="tr-TR"/>
        </w:rPr>
        <w:t>No statistically significant or biologically relevant increases in MF were detected under −S9 or +S9 conditions. ANOVA showed no concentration-related trend. All MF values remained within 95% confidence limits of historical controls, except one +S9 concentration (2500 µg/mL) which was below the lower limit but within the broader historical distribution and deemed non-impactful. No procedural deviations occurred.</w:t>
      </w:r>
    </w:p>
    <w:p w14:paraId="24DE092C" w14:textId="77777777" w:rsidR="001734F0" w:rsidRPr="00DE65E2" w:rsidRDefault="001734F0" w:rsidP="00EF18EE">
      <w:pPr>
        <w:pStyle w:val="13Text"/>
        <w:ind w:firstLine="200"/>
        <w:rPr>
          <w:lang w:val="tr-TR"/>
        </w:rPr>
      </w:pPr>
      <w:r w:rsidRPr="00DE65E2">
        <w:rPr>
          <w:highlight w:val="white"/>
          <w:lang w:val="tr-TR"/>
        </w:rPr>
        <w:t>Hydrogel OA 2% was therefore classified as non-mutagenic at the HPRT locus.</w:t>
      </w:r>
    </w:p>
    <w:p w14:paraId="7512B3D3" w14:textId="77777777" w:rsidR="001734F0" w:rsidRPr="00DE65E2" w:rsidRDefault="001734F0" w:rsidP="00EF18EE">
      <w:pPr>
        <w:pStyle w:val="13Text"/>
        <w:ind w:firstLine="200"/>
        <w:rPr>
          <w:lang w:val="tr-TR"/>
        </w:rPr>
      </w:pPr>
      <w:r w:rsidRPr="00DE65E2">
        <w:rPr>
          <w:highlight w:val="white"/>
          <w:lang w:val="tr-TR"/>
        </w:rPr>
        <w:t>TK Gene Mutation Assay (OECD 490, 2016)</w:t>
      </w:r>
    </w:p>
    <w:p w14:paraId="6989937F" w14:textId="77777777" w:rsidR="001734F0" w:rsidRPr="00DE65E2" w:rsidRDefault="001734F0" w:rsidP="00EF18EE">
      <w:pPr>
        <w:pStyle w:val="13Text"/>
        <w:ind w:firstLine="200"/>
        <w:rPr>
          <w:lang w:val="tr-TR"/>
        </w:rPr>
      </w:pPr>
      <w:r w:rsidRPr="00DE65E2">
        <w:rPr>
          <w:highlight w:val="white"/>
          <w:lang w:val="tr-TR"/>
        </w:rPr>
        <w:t>Three treatment conditions were evaluated:</w:t>
      </w:r>
    </w:p>
    <w:p w14:paraId="5DEC5410" w14:textId="77777777" w:rsidR="001734F0" w:rsidRPr="00DE65E2" w:rsidRDefault="001734F0" w:rsidP="00EF18EE">
      <w:pPr>
        <w:pStyle w:val="13Text"/>
        <w:numPr>
          <w:ilvl w:val="0"/>
          <w:numId w:val="3"/>
        </w:numPr>
        <w:ind w:leftChars="100" w:left="437" w:firstLineChars="0" w:hanging="227"/>
        <w:rPr>
          <w:lang w:val="tr-TR"/>
        </w:rPr>
      </w:pPr>
      <w:r w:rsidRPr="00DE65E2">
        <w:rPr>
          <w:highlight w:val="white"/>
          <w:lang w:val="tr-TR"/>
        </w:rPr>
        <w:t>4-hour exposure −S9</w:t>
      </w:r>
    </w:p>
    <w:p w14:paraId="4E61DD5A" w14:textId="77777777" w:rsidR="001734F0" w:rsidRPr="00DE65E2" w:rsidRDefault="001734F0" w:rsidP="00EF18EE">
      <w:pPr>
        <w:pStyle w:val="13Text"/>
        <w:numPr>
          <w:ilvl w:val="0"/>
          <w:numId w:val="3"/>
        </w:numPr>
        <w:ind w:leftChars="100" w:left="437" w:firstLineChars="0" w:hanging="227"/>
        <w:rPr>
          <w:lang w:val="tr-TR"/>
        </w:rPr>
      </w:pPr>
      <w:r w:rsidRPr="00DE65E2">
        <w:rPr>
          <w:highlight w:val="white"/>
          <w:lang w:val="tr-TR"/>
        </w:rPr>
        <w:t>4-hour exposure +S9</w:t>
      </w:r>
    </w:p>
    <w:p w14:paraId="1B75A2FC" w14:textId="77777777" w:rsidR="001734F0" w:rsidRPr="00DE65E2" w:rsidRDefault="001734F0" w:rsidP="00EF18EE">
      <w:pPr>
        <w:pStyle w:val="13Text"/>
        <w:numPr>
          <w:ilvl w:val="0"/>
          <w:numId w:val="3"/>
        </w:numPr>
        <w:ind w:leftChars="100" w:left="437" w:firstLineChars="0" w:hanging="227"/>
        <w:rPr>
          <w:lang w:val="tr-TR"/>
        </w:rPr>
      </w:pPr>
      <w:r w:rsidRPr="00DE65E2">
        <w:rPr>
          <w:highlight w:val="white"/>
          <w:lang w:val="tr-TR"/>
        </w:rPr>
        <w:t>24-hour exposure −S9</w:t>
      </w:r>
    </w:p>
    <w:p w14:paraId="0AFA567F" w14:textId="77777777" w:rsidR="001734F0" w:rsidRPr="00DE65E2" w:rsidRDefault="001734F0" w:rsidP="00EF18EE">
      <w:pPr>
        <w:pStyle w:val="13Text"/>
        <w:ind w:firstLine="200"/>
        <w:rPr>
          <w:lang w:val="tr-TR"/>
        </w:rPr>
      </w:pPr>
      <w:r w:rsidRPr="00DE65E2">
        <w:rPr>
          <w:highlight w:val="white"/>
          <w:lang w:val="tr-TR"/>
        </w:rPr>
        <w:t>Maximum concentration: 5000 µg/mL (OECD limit dose).</w:t>
      </w:r>
    </w:p>
    <w:p w14:paraId="40D4FB69" w14:textId="77777777" w:rsidR="001734F0" w:rsidRPr="00DE65E2" w:rsidRDefault="001734F0" w:rsidP="00EF18EE">
      <w:pPr>
        <w:pStyle w:val="13Text"/>
        <w:ind w:firstLine="200"/>
        <w:rPr>
          <w:lang w:val="tr-TR"/>
        </w:rPr>
      </w:pPr>
      <w:r w:rsidRPr="00DE65E2">
        <w:rPr>
          <w:highlight w:val="white"/>
          <w:lang w:val="tr-TR"/>
        </w:rPr>
        <w:t>Relative survival (RS):</w:t>
      </w:r>
    </w:p>
    <w:p w14:paraId="45BDCA9A" w14:textId="77777777" w:rsidR="001734F0" w:rsidRPr="00DE65E2" w:rsidRDefault="001734F0" w:rsidP="00EF18EE">
      <w:pPr>
        <w:pStyle w:val="13Text"/>
        <w:numPr>
          <w:ilvl w:val="0"/>
          <w:numId w:val="4"/>
        </w:numPr>
        <w:ind w:leftChars="100" w:left="437" w:firstLineChars="0" w:hanging="227"/>
        <w:rPr>
          <w:lang w:val="tr-TR"/>
        </w:rPr>
      </w:pPr>
      <w:r w:rsidRPr="00DE65E2">
        <w:rPr>
          <w:highlight w:val="white"/>
          <w:lang w:val="tr-TR"/>
        </w:rPr>
        <w:t>4-hour −S9: 120.7%</w:t>
      </w:r>
    </w:p>
    <w:p w14:paraId="1D125F86" w14:textId="77777777" w:rsidR="001734F0" w:rsidRPr="00DE65E2" w:rsidRDefault="001734F0" w:rsidP="00EF18EE">
      <w:pPr>
        <w:pStyle w:val="13Text"/>
        <w:numPr>
          <w:ilvl w:val="0"/>
          <w:numId w:val="4"/>
        </w:numPr>
        <w:ind w:leftChars="100" w:left="437" w:firstLineChars="0" w:hanging="227"/>
        <w:rPr>
          <w:lang w:val="tr-TR"/>
        </w:rPr>
      </w:pPr>
      <w:r w:rsidRPr="00DE65E2">
        <w:rPr>
          <w:highlight w:val="white"/>
          <w:lang w:val="tr-TR"/>
        </w:rPr>
        <w:t>4-hour +S9: 122.2%</w:t>
      </w:r>
    </w:p>
    <w:p w14:paraId="64E74888" w14:textId="77777777" w:rsidR="001734F0" w:rsidRPr="00DE65E2" w:rsidRDefault="001734F0" w:rsidP="00EF18EE">
      <w:pPr>
        <w:pStyle w:val="13Text"/>
        <w:numPr>
          <w:ilvl w:val="0"/>
          <w:numId w:val="4"/>
        </w:numPr>
        <w:ind w:leftChars="100" w:left="437" w:firstLineChars="0" w:hanging="227"/>
        <w:rPr>
          <w:lang w:val="tr-TR"/>
        </w:rPr>
      </w:pPr>
      <w:r w:rsidRPr="00DE65E2">
        <w:rPr>
          <w:highlight w:val="white"/>
          <w:lang w:val="tr-TR"/>
        </w:rPr>
        <w:t>24-hour −S9: 79.2%</w:t>
      </w:r>
    </w:p>
    <w:p w14:paraId="17D673BB" w14:textId="77777777" w:rsidR="001734F0" w:rsidRPr="00DE65E2" w:rsidRDefault="001734F0" w:rsidP="00EF18EE">
      <w:pPr>
        <w:pStyle w:val="13Text"/>
        <w:ind w:firstLine="200"/>
        <w:rPr>
          <w:lang w:val="tr-TR"/>
        </w:rPr>
      </w:pPr>
      <w:r w:rsidRPr="00DE65E2">
        <w:rPr>
          <w:highlight w:val="white"/>
          <w:lang w:val="tr-TR"/>
        </w:rPr>
        <w:t>Solvent controls were within historical control ranges. Positive controls (MMS without S9; CPA with S9) produced significant MF increases, confirming assay validity.</w:t>
      </w:r>
    </w:p>
    <w:p w14:paraId="19229D1C" w14:textId="77777777" w:rsidR="001734F0" w:rsidRDefault="001734F0" w:rsidP="00EF18EE">
      <w:pPr>
        <w:pStyle w:val="13Text"/>
        <w:ind w:firstLine="200"/>
        <w:rPr>
          <w:lang w:val="tr-TR"/>
        </w:rPr>
      </w:pPr>
      <w:r w:rsidRPr="00DE65E2">
        <w:rPr>
          <w:highlight w:val="white"/>
          <w:lang w:val="tr-TR"/>
        </w:rPr>
        <w:t>Across all concentrations and conditions, Hydrogel OA 2% did not induce statistically or biologically significant increases in total MF (small or large colonies). All values remained below the global evaluation factor (126 × 10⁻⁶ mutants) and within historical control distributions.</w:t>
      </w:r>
    </w:p>
    <w:p w14:paraId="5FF1FC48" w14:textId="77777777" w:rsidR="008A5923" w:rsidRDefault="008A5923" w:rsidP="00EF18EE">
      <w:pPr>
        <w:pStyle w:val="13Text"/>
        <w:ind w:firstLine="200"/>
        <w:rPr>
          <w:lang w:val="tr-TR"/>
        </w:rPr>
      </w:pPr>
    </w:p>
    <w:p w14:paraId="61685070" w14:textId="77777777" w:rsidR="008A5923" w:rsidRDefault="008A5923" w:rsidP="00EF18EE">
      <w:pPr>
        <w:pStyle w:val="13Text"/>
        <w:ind w:firstLine="200"/>
        <w:rPr>
          <w:lang w:val="tr-TR"/>
        </w:rPr>
      </w:pPr>
    </w:p>
    <w:p w14:paraId="79E2C34F" w14:textId="77777777" w:rsidR="008A5923" w:rsidRDefault="008A5923" w:rsidP="00EF18EE">
      <w:pPr>
        <w:pStyle w:val="13Text"/>
        <w:ind w:firstLine="200"/>
        <w:rPr>
          <w:lang w:val="tr-TR"/>
        </w:rPr>
      </w:pPr>
    </w:p>
    <w:p w14:paraId="0B6B99C0" w14:textId="77777777" w:rsidR="008A5923" w:rsidRDefault="008A5923" w:rsidP="00EF18EE">
      <w:pPr>
        <w:pStyle w:val="13Text"/>
        <w:ind w:firstLine="200"/>
        <w:rPr>
          <w:lang w:val="tr-TR"/>
        </w:rPr>
      </w:pPr>
    </w:p>
    <w:p w14:paraId="39F60B87" w14:textId="77777777" w:rsidR="008A5923" w:rsidRDefault="008A5923" w:rsidP="00EF18EE">
      <w:pPr>
        <w:pStyle w:val="13Text"/>
        <w:ind w:firstLine="200"/>
        <w:rPr>
          <w:lang w:val="tr-TR"/>
        </w:rPr>
      </w:pPr>
    </w:p>
    <w:p w14:paraId="2F251D66" w14:textId="77777777" w:rsidR="008A5923" w:rsidRDefault="008A5923" w:rsidP="00EF18EE">
      <w:pPr>
        <w:pStyle w:val="13Text"/>
        <w:ind w:firstLine="200"/>
        <w:rPr>
          <w:lang w:val="tr-TR"/>
        </w:rPr>
      </w:pPr>
    </w:p>
    <w:p w14:paraId="3DE5A659" w14:textId="77777777" w:rsidR="008A5923" w:rsidRDefault="008A5923" w:rsidP="00EF18EE">
      <w:pPr>
        <w:pStyle w:val="13Text"/>
        <w:ind w:firstLine="200"/>
        <w:rPr>
          <w:lang w:val="tr-TR"/>
        </w:rPr>
      </w:pPr>
    </w:p>
    <w:p w14:paraId="2E2B8B6F" w14:textId="77777777" w:rsidR="001734F0" w:rsidRDefault="001734F0" w:rsidP="00EF18EE">
      <w:pPr>
        <w:pStyle w:val="11Heading2"/>
        <w:ind w:left="434" w:hanging="434"/>
        <w:jc w:val="both"/>
        <w:rPr>
          <w:lang w:val="tr-TR"/>
        </w:rPr>
      </w:pPr>
      <w:r w:rsidRPr="00DE65E2">
        <w:rPr>
          <w:highlight w:val="white"/>
          <w:lang w:val="tr-TR"/>
        </w:rPr>
        <w:lastRenderedPageBreak/>
        <w:t>S3.</w:t>
      </w:r>
      <w:r>
        <w:rPr>
          <w:highlight w:val="white"/>
          <w:lang w:val="tr-TR"/>
        </w:rPr>
        <w:t>7</w:t>
      </w:r>
      <w:r w:rsidRPr="00DE65E2">
        <w:rPr>
          <w:highlight w:val="white"/>
          <w:lang w:val="tr-TR"/>
        </w:rPr>
        <w:t>.</w:t>
      </w:r>
      <w:r>
        <w:rPr>
          <w:highlight w:val="white"/>
          <w:lang w:val="tr-TR"/>
        </w:rPr>
        <w:t xml:space="preserve"> </w:t>
      </w:r>
      <w:r w:rsidRPr="00F7462A">
        <w:rPr>
          <w:highlight w:val="white"/>
          <w:lang w:val="tr-TR"/>
        </w:rPr>
        <w:t>4-13-26 Week Systemic Toxicity in Rat</w:t>
      </w:r>
    </w:p>
    <w:p w14:paraId="5790F8C4" w14:textId="77777777" w:rsidR="001734F0" w:rsidRPr="00EF18EE" w:rsidRDefault="003C22A6" w:rsidP="00EF18EE">
      <w:pPr>
        <w:pStyle w:val="17TableCaptionSingleLine"/>
      </w:pPr>
      <w:r>
        <w:rPr>
          <w:b/>
          <w:color w:val="0000FF"/>
          <w:highlight w:val="white"/>
        </w:rPr>
        <w:t>Table S9</w:t>
      </w:r>
      <w:r w:rsidR="001734F0" w:rsidRPr="00594BB8">
        <w:rPr>
          <w:b/>
          <w:highlight w:val="white"/>
        </w:rPr>
        <w:t xml:space="preserve">. </w:t>
      </w:r>
      <w:r w:rsidR="001734F0" w:rsidRPr="00EF18EE">
        <w:rPr>
          <w:highlight w:val="white"/>
        </w:rPr>
        <w:t>Sampled Tissue List for the Animals included in the Systemic Toxicity Study.</w:t>
      </w:r>
    </w:p>
    <w:tbl>
      <w:tblPr>
        <w:tblW w:w="5000" w:type="pct"/>
        <w:jc w:val="center"/>
        <w:tblBorders>
          <w:bottom w:val="single" w:sz="8" w:space="0" w:color="92CDDC"/>
        </w:tblBorders>
        <w:tblLook w:val="04A0" w:firstRow="1" w:lastRow="0" w:firstColumn="1" w:lastColumn="0" w:noHBand="0" w:noVBand="1"/>
      </w:tblPr>
      <w:tblGrid>
        <w:gridCol w:w="4295"/>
        <w:gridCol w:w="5911"/>
      </w:tblGrid>
      <w:tr w:rsidR="001734F0" w:rsidRPr="00DE3932" w14:paraId="624EED01" w14:textId="77777777" w:rsidTr="00D76E3F">
        <w:trPr>
          <w:jc w:val="center"/>
        </w:trPr>
        <w:tc>
          <w:tcPr>
            <w:tcW w:w="2386" w:type="dxa"/>
            <w:shd w:val="clear" w:color="auto" w:fill="DAEEF3"/>
            <w:vAlign w:val="center"/>
          </w:tcPr>
          <w:p w14:paraId="6FA45011" w14:textId="77777777" w:rsidR="001734F0" w:rsidRPr="008A5923" w:rsidRDefault="001734F0" w:rsidP="008A5923">
            <w:pPr>
              <w:pStyle w:val="19TableHead"/>
            </w:pPr>
            <w:r w:rsidRPr="008A5923">
              <w:t>Organ System</w:t>
            </w:r>
          </w:p>
        </w:tc>
        <w:tc>
          <w:tcPr>
            <w:tcW w:w="3284" w:type="dxa"/>
            <w:shd w:val="clear" w:color="auto" w:fill="DAEEF3"/>
            <w:vAlign w:val="center"/>
          </w:tcPr>
          <w:p w14:paraId="0DA0865A" w14:textId="77777777" w:rsidR="001734F0" w:rsidRPr="008A5923" w:rsidRDefault="001734F0" w:rsidP="008A5923">
            <w:pPr>
              <w:pStyle w:val="19TableHead"/>
            </w:pPr>
            <w:r w:rsidRPr="008A5923">
              <w:t>Tissues</w:t>
            </w:r>
          </w:p>
        </w:tc>
      </w:tr>
      <w:tr w:rsidR="001734F0" w:rsidRPr="00DE3932" w14:paraId="1A93FA9C" w14:textId="77777777" w:rsidTr="00D76E3F">
        <w:trPr>
          <w:jc w:val="center"/>
        </w:trPr>
        <w:tc>
          <w:tcPr>
            <w:tcW w:w="2386" w:type="dxa"/>
            <w:vAlign w:val="center"/>
          </w:tcPr>
          <w:p w14:paraId="08E7360E" w14:textId="77777777" w:rsidR="001734F0" w:rsidRPr="00D8592C" w:rsidRDefault="001734F0" w:rsidP="00D8592C">
            <w:pPr>
              <w:pStyle w:val="20TableBodyFront"/>
            </w:pPr>
            <w:r w:rsidRPr="00D8592C">
              <w:t>Circulatory</w:t>
            </w:r>
          </w:p>
        </w:tc>
        <w:tc>
          <w:tcPr>
            <w:tcW w:w="3284" w:type="dxa"/>
            <w:vAlign w:val="center"/>
          </w:tcPr>
          <w:p w14:paraId="29115FC6" w14:textId="77777777" w:rsidR="001734F0" w:rsidRPr="00D8592C" w:rsidRDefault="001734F0" w:rsidP="00D8592C">
            <w:pPr>
              <w:pStyle w:val="20TableBodyFront"/>
            </w:pPr>
            <w:r w:rsidRPr="00D8592C">
              <w:t>Heart</w:t>
            </w:r>
          </w:p>
        </w:tc>
      </w:tr>
      <w:tr w:rsidR="001734F0" w:rsidRPr="00DE3932" w14:paraId="08F31921" w14:textId="77777777" w:rsidTr="00D76E3F">
        <w:trPr>
          <w:jc w:val="center"/>
        </w:trPr>
        <w:tc>
          <w:tcPr>
            <w:tcW w:w="2386" w:type="dxa"/>
            <w:vAlign w:val="center"/>
          </w:tcPr>
          <w:p w14:paraId="3A01F7AE" w14:textId="77777777" w:rsidR="001734F0" w:rsidRPr="00DE3932" w:rsidRDefault="001734F0" w:rsidP="00D8592C">
            <w:pPr>
              <w:pStyle w:val="21TableBodyMiddle"/>
            </w:pPr>
            <w:r w:rsidRPr="00DE3932">
              <w:t>Digestive</w:t>
            </w:r>
          </w:p>
        </w:tc>
        <w:tc>
          <w:tcPr>
            <w:tcW w:w="3284" w:type="dxa"/>
            <w:vAlign w:val="center"/>
          </w:tcPr>
          <w:p w14:paraId="7887B336" w14:textId="77777777" w:rsidR="001734F0" w:rsidRPr="00DE3932" w:rsidRDefault="001734F0" w:rsidP="00D8592C">
            <w:pPr>
              <w:pStyle w:val="21TableBodyMiddle"/>
            </w:pPr>
            <w:r w:rsidRPr="00DE3932">
              <w:t>Liver</w:t>
            </w:r>
          </w:p>
        </w:tc>
      </w:tr>
      <w:tr w:rsidR="001734F0" w:rsidRPr="00DE3932" w14:paraId="25B58055" w14:textId="77777777" w:rsidTr="00D76E3F">
        <w:trPr>
          <w:jc w:val="center"/>
        </w:trPr>
        <w:tc>
          <w:tcPr>
            <w:tcW w:w="2386" w:type="dxa"/>
            <w:vAlign w:val="center"/>
          </w:tcPr>
          <w:p w14:paraId="7117B9DD" w14:textId="77777777" w:rsidR="001734F0" w:rsidRPr="00DE3932" w:rsidRDefault="001734F0" w:rsidP="00D8592C">
            <w:pPr>
              <w:pStyle w:val="21TableBodyMiddle"/>
            </w:pPr>
            <w:r w:rsidRPr="00DE3932">
              <w:t>Endocrine</w:t>
            </w:r>
          </w:p>
        </w:tc>
        <w:tc>
          <w:tcPr>
            <w:tcW w:w="3284" w:type="dxa"/>
            <w:vAlign w:val="center"/>
          </w:tcPr>
          <w:p w14:paraId="364239F0" w14:textId="77777777" w:rsidR="001734F0" w:rsidRPr="00DE3932" w:rsidRDefault="001734F0" w:rsidP="00D8592C">
            <w:pPr>
              <w:pStyle w:val="21TableBodyMiddle"/>
            </w:pPr>
            <w:r w:rsidRPr="00DE3932">
              <w:t>Adrenals</w:t>
            </w:r>
          </w:p>
        </w:tc>
      </w:tr>
      <w:tr w:rsidR="001734F0" w:rsidRPr="00DE3932" w14:paraId="348B8254" w14:textId="77777777" w:rsidTr="00D76E3F">
        <w:trPr>
          <w:jc w:val="center"/>
        </w:trPr>
        <w:tc>
          <w:tcPr>
            <w:tcW w:w="2386" w:type="dxa"/>
            <w:vAlign w:val="center"/>
          </w:tcPr>
          <w:p w14:paraId="3F09160B" w14:textId="77777777" w:rsidR="001734F0" w:rsidRPr="00DE3932" w:rsidRDefault="001734F0" w:rsidP="00D8592C">
            <w:pPr>
              <w:pStyle w:val="21TableBodyMiddle"/>
            </w:pPr>
            <w:r w:rsidRPr="00DE3932">
              <w:t>Excretory</w:t>
            </w:r>
          </w:p>
        </w:tc>
        <w:tc>
          <w:tcPr>
            <w:tcW w:w="3284" w:type="dxa"/>
            <w:vAlign w:val="center"/>
          </w:tcPr>
          <w:p w14:paraId="5A9F83AE" w14:textId="77777777" w:rsidR="001734F0" w:rsidRPr="00DE3932" w:rsidRDefault="001734F0" w:rsidP="00D8592C">
            <w:pPr>
              <w:pStyle w:val="21TableBodyMiddle"/>
            </w:pPr>
            <w:r w:rsidRPr="00DE3932">
              <w:t>Kidneys</w:t>
            </w:r>
          </w:p>
        </w:tc>
      </w:tr>
      <w:tr w:rsidR="001734F0" w:rsidRPr="00DE3932" w14:paraId="02ECC332" w14:textId="77777777" w:rsidTr="00D76E3F">
        <w:trPr>
          <w:jc w:val="center"/>
        </w:trPr>
        <w:tc>
          <w:tcPr>
            <w:tcW w:w="2386" w:type="dxa"/>
            <w:vAlign w:val="center"/>
          </w:tcPr>
          <w:p w14:paraId="67139B5E" w14:textId="77777777" w:rsidR="001734F0" w:rsidRPr="00DE3932" w:rsidRDefault="001734F0" w:rsidP="00D8592C">
            <w:pPr>
              <w:pStyle w:val="21TableBodyMiddle"/>
            </w:pPr>
            <w:r w:rsidRPr="00DE3932">
              <w:t>Integumentary</w:t>
            </w:r>
          </w:p>
        </w:tc>
        <w:tc>
          <w:tcPr>
            <w:tcW w:w="3284" w:type="dxa"/>
            <w:vAlign w:val="center"/>
          </w:tcPr>
          <w:p w14:paraId="763C5098" w14:textId="77777777" w:rsidR="001734F0" w:rsidRPr="00DE3932" w:rsidRDefault="001734F0" w:rsidP="00D8592C">
            <w:pPr>
              <w:pStyle w:val="21TableBodyMiddle"/>
            </w:pPr>
            <w:r w:rsidRPr="00DE3932">
              <w:t>Skin</w:t>
            </w:r>
          </w:p>
        </w:tc>
      </w:tr>
      <w:tr w:rsidR="001734F0" w:rsidRPr="00DE3932" w14:paraId="7EE7BADA" w14:textId="77777777" w:rsidTr="00D76E3F">
        <w:trPr>
          <w:jc w:val="center"/>
        </w:trPr>
        <w:tc>
          <w:tcPr>
            <w:tcW w:w="2386" w:type="dxa"/>
            <w:vAlign w:val="center"/>
          </w:tcPr>
          <w:p w14:paraId="5008FEE6" w14:textId="77777777" w:rsidR="001734F0" w:rsidRPr="00DE3932" w:rsidRDefault="001734F0" w:rsidP="00D8592C">
            <w:pPr>
              <w:pStyle w:val="21TableBodyMiddle"/>
            </w:pPr>
            <w:r w:rsidRPr="00DE3932">
              <w:t>Lymphatic</w:t>
            </w:r>
          </w:p>
        </w:tc>
        <w:tc>
          <w:tcPr>
            <w:tcW w:w="3284" w:type="dxa"/>
            <w:vAlign w:val="center"/>
          </w:tcPr>
          <w:p w14:paraId="04279E12" w14:textId="77777777" w:rsidR="001734F0" w:rsidRPr="00DE3932" w:rsidRDefault="001734F0" w:rsidP="00D8592C">
            <w:pPr>
              <w:pStyle w:val="21TableBodyMiddle"/>
            </w:pPr>
            <w:r w:rsidRPr="00DE3932">
              <w:t>Spleen, Thymus, Lymph nodes</w:t>
            </w:r>
            <w:r w:rsidR="00E42721">
              <w:t xml:space="preserve"> </w:t>
            </w:r>
            <w:r w:rsidRPr="00DE3932">
              <w:t>(axillary and mesenteric)</w:t>
            </w:r>
          </w:p>
        </w:tc>
      </w:tr>
      <w:tr w:rsidR="001734F0" w:rsidRPr="00DE3932" w14:paraId="4C22791D" w14:textId="77777777" w:rsidTr="00D76E3F">
        <w:trPr>
          <w:jc w:val="center"/>
        </w:trPr>
        <w:tc>
          <w:tcPr>
            <w:tcW w:w="2386" w:type="dxa"/>
            <w:vAlign w:val="center"/>
          </w:tcPr>
          <w:p w14:paraId="1AF844BE" w14:textId="77777777" w:rsidR="001734F0" w:rsidRPr="00DE3932" w:rsidRDefault="001734F0" w:rsidP="00D8592C">
            <w:pPr>
              <w:pStyle w:val="21TableBodyMiddle"/>
            </w:pPr>
            <w:r w:rsidRPr="00DE3932">
              <w:t>Muscular</w:t>
            </w:r>
          </w:p>
        </w:tc>
        <w:tc>
          <w:tcPr>
            <w:tcW w:w="3284" w:type="dxa"/>
            <w:vAlign w:val="center"/>
          </w:tcPr>
          <w:p w14:paraId="4171F721" w14:textId="77777777" w:rsidR="001734F0" w:rsidRPr="00DE3932" w:rsidRDefault="001734F0" w:rsidP="00D8592C">
            <w:pPr>
              <w:pStyle w:val="21TableBodyMiddle"/>
            </w:pPr>
            <w:r w:rsidRPr="00DE3932">
              <w:t>Muscle</w:t>
            </w:r>
          </w:p>
        </w:tc>
      </w:tr>
      <w:tr w:rsidR="001734F0" w:rsidRPr="00DE3932" w14:paraId="015E28A3" w14:textId="77777777" w:rsidTr="00D76E3F">
        <w:trPr>
          <w:jc w:val="center"/>
        </w:trPr>
        <w:tc>
          <w:tcPr>
            <w:tcW w:w="2386" w:type="dxa"/>
            <w:vAlign w:val="center"/>
          </w:tcPr>
          <w:p w14:paraId="618D3C5A" w14:textId="77777777" w:rsidR="001734F0" w:rsidRPr="00DE3932" w:rsidRDefault="001734F0" w:rsidP="00D8592C">
            <w:pPr>
              <w:pStyle w:val="21TableBodyMiddle"/>
            </w:pPr>
            <w:r w:rsidRPr="00DE3932">
              <w:t>Nervous</w:t>
            </w:r>
          </w:p>
        </w:tc>
        <w:tc>
          <w:tcPr>
            <w:tcW w:w="3284" w:type="dxa"/>
            <w:vAlign w:val="center"/>
          </w:tcPr>
          <w:p w14:paraId="02513B57" w14:textId="77777777" w:rsidR="001734F0" w:rsidRPr="00DE3932" w:rsidRDefault="001734F0" w:rsidP="00D8592C">
            <w:pPr>
              <w:pStyle w:val="21TableBodyMiddle"/>
            </w:pPr>
            <w:r w:rsidRPr="00DE3932">
              <w:t>Brain</w:t>
            </w:r>
          </w:p>
        </w:tc>
      </w:tr>
      <w:tr w:rsidR="001734F0" w:rsidRPr="00DE3932" w14:paraId="2C7F557E" w14:textId="77777777" w:rsidTr="00D76E3F">
        <w:trPr>
          <w:jc w:val="center"/>
        </w:trPr>
        <w:tc>
          <w:tcPr>
            <w:tcW w:w="2386" w:type="dxa"/>
            <w:vAlign w:val="center"/>
          </w:tcPr>
          <w:p w14:paraId="1449B941" w14:textId="77777777" w:rsidR="001734F0" w:rsidRPr="00DE3932" w:rsidRDefault="001734F0" w:rsidP="00D8592C">
            <w:pPr>
              <w:pStyle w:val="21TableBodyMiddle"/>
            </w:pPr>
            <w:r w:rsidRPr="00DE3932">
              <w:t>Reproductive</w:t>
            </w:r>
          </w:p>
        </w:tc>
        <w:tc>
          <w:tcPr>
            <w:tcW w:w="3284" w:type="dxa"/>
            <w:vAlign w:val="center"/>
          </w:tcPr>
          <w:p w14:paraId="6B54BA63" w14:textId="77777777" w:rsidR="001734F0" w:rsidRPr="00DE3932" w:rsidRDefault="001734F0" w:rsidP="00D8592C">
            <w:pPr>
              <w:pStyle w:val="21TableBodyMiddle"/>
            </w:pPr>
            <w:r w:rsidRPr="00DE3932">
              <w:t>Testes/Ovaries</w:t>
            </w:r>
          </w:p>
        </w:tc>
      </w:tr>
      <w:tr w:rsidR="001734F0" w:rsidRPr="00DE3932" w14:paraId="5147CA43" w14:textId="77777777" w:rsidTr="00D76E3F">
        <w:trPr>
          <w:jc w:val="center"/>
        </w:trPr>
        <w:tc>
          <w:tcPr>
            <w:tcW w:w="2386" w:type="dxa"/>
            <w:vAlign w:val="center"/>
          </w:tcPr>
          <w:p w14:paraId="2BFF939F" w14:textId="77777777" w:rsidR="001734F0" w:rsidRPr="00DE3932" w:rsidRDefault="001734F0" w:rsidP="00D8592C">
            <w:pPr>
              <w:pStyle w:val="21TableBodyMiddle"/>
            </w:pPr>
            <w:r w:rsidRPr="00DE3932">
              <w:t>Respiratory</w:t>
            </w:r>
          </w:p>
        </w:tc>
        <w:tc>
          <w:tcPr>
            <w:tcW w:w="3284" w:type="dxa"/>
            <w:vAlign w:val="center"/>
          </w:tcPr>
          <w:p w14:paraId="06CF143B" w14:textId="77777777" w:rsidR="001734F0" w:rsidRPr="00DE3932" w:rsidRDefault="001734F0" w:rsidP="00D8592C">
            <w:pPr>
              <w:pStyle w:val="21TableBodyMiddle"/>
            </w:pPr>
            <w:r w:rsidRPr="00DE3932">
              <w:t>Lungs, Bronchi</w:t>
            </w:r>
          </w:p>
        </w:tc>
      </w:tr>
      <w:tr w:rsidR="001734F0" w:rsidRPr="00DE3932" w14:paraId="2FC9E195" w14:textId="77777777" w:rsidTr="00D76E3F">
        <w:trPr>
          <w:jc w:val="center"/>
        </w:trPr>
        <w:tc>
          <w:tcPr>
            <w:tcW w:w="2386" w:type="dxa"/>
            <w:vAlign w:val="center"/>
          </w:tcPr>
          <w:p w14:paraId="4A275A56" w14:textId="77777777" w:rsidR="001734F0" w:rsidRPr="00DE3932" w:rsidRDefault="001734F0" w:rsidP="00D8592C">
            <w:pPr>
              <w:pStyle w:val="21TableBodyMiddle"/>
            </w:pPr>
            <w:r w:rsidRPr="00DE3932">
              <w:t>Skeletal</w:t>
            </w:r>
          </w:p>
        </w:tc>
        <w:tc>
          <w:tcPr>
            <w:tcW w:w="3284" w:type="dxa"/>
            <w:vAlign w:val="center"/>
          </w:tcPr>
          <w:p w14:paraId="62C16198" w14:textId="77777777" w:rsidR="001734F0" w:rsidRPr="00DE3932" w:rsidRDefault="001734F0" w:rsidP="00D8592C">
            <w:pPr>
              <w:pStyle w:val="21TableBodyMiddle"/>
            </w:pPr>
            <w:r w:rsidRPr="00DE3932">
              <w:t>Sternum</w:t>
            </w:r>
          </w:p>
        </w:tc>
      </w:tr>
      <w:tr w:rsidR="001734F0" w:rsidRPr="00DE3932" w14:paraId="4FFA036C" w14:textId="77777777" w:rsidTr="00D76E3F">
        <w:trPr>
          <w:jc w:val="center"/>
        </w:trPr>
        <w:tc>
          <w:tcPr>
            <w:tcW w:w="2386" w:type="dxa"/>
            <w:vAlign w:val="center"/>
          </w:tcPr>
          <w:p w14:paraId="6EDFD10A" w14:textId="77777777" w:rsidR="001734F0" w:rsidRPr="00D8592C" w:rsidRDefault="001734F0" w:rsidP="00D8592C">
            <w:pPr>
              <w:pStyle w:val="22TableBodyBack"/>
            </w:pPr>
            <w:r w:rsidRPr="00D8592C">
              <w:t>Haematopoietic</w:t>
            </w:r>
          </w:p>
        </w:tc>
        <w:tc>
          <w:tcPr>
            <w:tcW w:w="3284" w:type="dxa"/>
            <w:vAlign w:val="center"/>
          </w:tcPr>
          <w:p w14:paraId="1B636A84" w14:textId="77777777" w:rsidR="001734F0" w:rsidRPr="00D8592C" w:rsidRDefault="001734F0" w:rsidP="00D8592C">
            <w:pPr>
              <w:pStyle w:val="22TableBodyBack"/>
            </w:pPr>
            <w:r w:rsidRPr="00D8592C">
              <w:t>Sternum (Bone marrow)</w:t>
            </w:r>
          </w:p>
        </w:tc>
      </w:tr>
    </w:tbl>
    <w:p w14:paraId="45622C49" w14:textId="77777777" w:rsidR="001734F0" w:rsidRPr="008054CC" w:rsidRDefault="00E42721" w:rsidP="00EF18EE">
      <w:pPr>
        <w:pStyle w:val="11Heading2"/>
        <w:ind w:left="434" w:hanging="434"/>
        <w:jc w:val="both"/>
        <w:rPr>
          <w:lang w:val="tr-TR"/>
        </w:rPr>
      </w:pPr>
      <w:r>
        <w:rPr>
          <w:highlight w:val="white"/>
          <w:lang w:val="tr-TR"/>
        </w:rPr>
        <w:t>S</w:t>
      </w:r>
      <w:r w:rsidR="001734F0" w:rsidRPr="008054CC">
        <w:rPr>
          <w:highlight w:val="white"/>
          <w:lang w:val="tr-TR"/>
        </w:rPr>
        <w:t>3.8. Local Tissue Effects Study in Rabbit</w:t>
      </w:r>
    </w:p>
    <w:p w14:paraId="6249D57E" w14:textId="77777777" w:rsidR="001734F0" w:rsidRPr="00594BB8" w:rsidRDefault="001734F0" w:rsidP="00594BB8">
      <w:pPr>
        <w:pStyle w:val="14Figure"/>
      </w:pPr>
      <w:r w:rsidRPr="00594BB8">
        <w:rPr>
          <w:highlight w:val="white"/>
        </w:rPr>
        <w:drawing>
          <wp:inline distT="0" distB="0" distL="0" distR="0" wp14:anchorId="33CDFBD0" wp14:editId="0042374A">
            <wp:extent cx="5688000" cy="1963639"/>
            <wp:effectExtent l="0" t="0" r="8255" b="0"/>
            <wp:docPr id="1653431852" name="Picture 1" descr="A close-up of a pink and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431852" name="Picture 1" descr="A close-up of a pink and white surface&#10;&#10;AI-generated content may be incorrect."/>
                    <pic:cNvPicPr/>
                  </pic:nvPicPr>
                  <pic:blipFill>
                    <a:blip r:embed="rId7"/>
                    <a:stretch>
                      <a:fillRect/>
                    </a:stretch>
                  </pic:blipFill>
                  <pic:spPr>
                    <a:xfrm>
                      <a:off x="0" y="0"/>
                      <a:ext cx="5688000" cy="1963639"/>
                    </a:xfrm>
                    <a:prstGeom prst="rect">
                      <a:avLst/>
                    </a:prstGeom>
                  </pic:spPr>
                </pic:pic>
              </a:graphicData>
            </a:graphic>
          </wp:inline>
        </w:drawing>
      </w:r>
    </w:p>
    <w:p w14:paraId="45902EF8" w14:textId="77777777" w:rsidR="001734F0" w:rsidRPr="00594BB8" w:rsidRDefault="001734F0" w:rsidP="00594BB8">
      <w:pPr>
        <w:pStyle w:val="14Figure"/>
      </w:pPr>
      <w:r w:rsidRPr="00594BB8">
        <w:rPr>
          <w:highlight w:val="white"/>
        </w:rPr>
        <w:drawing>
          <wp:inline distT="0" distB="0" distL="0" distR="0" wp14:anchorId="257E9CF5" wp14:editId="055826D2">
            <wp:extent cx="5731510" cy="1973580"/>
            <wp:effectExtent l="0" t="0" r="2540" b="7620"/>
            <wp:docPr id="671964859" name="Picture 1" descr="A close-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64859" name="Picture 1" descr="A close-up of a microscope&#10;&#10;AI-generated content may be incorrect."/>
                    <pic:cNvPicPr/>
                  </pic:nvPicPr>
                  <pic:blipFill>
                    <a:blip r:embed="rId8"/>
                    <a:stretch>
                      <a:fillRect/>
                    </a:stretch>
                  </pic:blipFill>
                  <pic:spPr>
                    <a:xfrm>
                      <a:off x="0" y="0"/>
                      <a:ext cx="5731510" cy="1973580"/>
                    </a:xfrm>
                    <a:prstGeom prst="rect">
                      <a:avLst/>
                    </a:prstGeom>
                  </pic:spPr>
                </pic:pic>
              </a:graphicData>
            </a:graphic>
          </wp:inline>
        </w:drawing>
      </w:r>
    </w:p>
    <w:p w14:paraId="4766C506" w14:textId="77777777" w:rsidR="001734F0" w:rsidRPr="004E6E90" w:rsidRDefault="003C22A6" w:rsidP="00594BB8">
      <w:pPr>
        <w:pStyle w:val="15FigureCaptionSingleLine"/>
        <w:spacing w:after="0"/>
        <w:rPr>
          <w:lang w:val="tr-TR"/>
        </w:rPr>
      </w:pPr>
      <w:r>
        <w:rPr>
          <w:b/>
          <w:iCs/>
          <w:color w:val="0000FF"/>
          <w:highlight w:val="white"/>
          <w:lang w:val="tr-TR"/>
        </w:rPr>
        <w:t>Figure S</w:t>
      </w:r>
      <w:r w:rsidR="001734F0" w:rsidRPr="00B36F75">
        <w:rPr>
          <w:b/>
          <w:iCs/>
          <w:color w:val="0000FF"/>
          <w:highlight w:val="white"/>
          <w:lang w:val="tr-TR"/>
        </w:rPr>
        <w:t>1</w:t>
      </w:r>
      <w:r w:rsidR="001734F0" w:rsidRPr="00E247B0">
        <w:rPr>
          <w:b/>
          <w:iCs/>
          <w:highlight w:val="white"/>
          <w:lang w:val="tr-TR"/>
        </w:rPr>
        <w:t>.</w:t>
      </w:r>
      <w:r w:rsidR="001734F0" w:rsidRPr="00E247B0">
        <w:rPr>
          <w:b/>
          <w:highlight w:val="white"/>
          <w:lang w:val="tr-TR"/>
        </w:rPr>
        <w:t xml:space="preserve"> </w:t>
      </w:r>
      <w:r w:rsidR="001734F0" w:rsidRPr="004E6E90">
        <w:rPr>
          <w:highlight w:val="white"/>
          <w:lang w:val="tr-TR"/>
        </w:rPr>
        <w:t>Representative Photomicrographs of Intra-articular Space at Week 1.</w:t>
      </w:r>
    </w:p>
    <w:p w14:paraId="4CA1445B" w14:textId="77777777" w:rsidR="001734F0" w:rsidRPr="004E6E90" w:rsidRDefault="001734F0" w:rsidP="00EF18EE">
      <w:pPr>
        <w:pStyle w:val="24TableFigureFooterFront"/>
        <w:rPr>
          <w:lang w:val="tr-TR"/>
        </w:rPr>
      </w:pPr>
      <w:r w:rsidRPr="004E6E90">
        <w:rPr>
          <w:highlight w:val="white"/>
          <w:lang w:val="tr-TR"/>
        </w:rPr>
        <w:lastRenderedPageBreak/>
        <w:t>IC: Inflammatory cells, LFC: Lateral Femoral Condyle</w:t>
      </w:r>
    </w:p>
    <w:p w14:paraId="61C83458" w14:textId="77777777" w:rsidR="001734F0" w:rsidRPr="004E6E90" w:rsidRDefault="001734F0" w:rsidP="00EF18EE">
      <w:pPr>
        <w:pStyle w:val="25TableFigureFooterMiddle"/>
        <w:rPr>
          <w:lang w:val="tr-TR"/>
        </w:rPr>
      </w:pPr>
      <w:r w:rsidRPr="004E6E90">
        <w:rPr>
          <w:highlight w:val="white"/>
          <w:lang w:val="tr-TR"/>
        </w:rPr>
        <w:t>T: Test article</w:t>
      </w:r>
    </w:p>
    <w:p w14:paraId="588CF347" w14:textId="77777777" w:rsidR="001734F0" w:rsidRDefault="001734F0" w:rsidP="00EF18EE">
      <w:pPr>
        <w:pStyle w:val="26TableFigureFooterBack"/>
        <w:rPr>
          <w:lang w:val="tr-TR"/>
        </w:rPr>
      </w:pPr>
      <w:r w:rsidRPr="004E6E90">
        <w:rPr>
          <w:highlight w:val="white"/>
          <w:lang w:val="tr-TR"/>
        </w:rPr>
        <w:t>C: Control</w:t>
      </w:r>
    </w:p>
    <w:p w14:paraId="325DC66E" w14:textId="77777777" w:rsidR="001734F0" w:rsidRPr="00594BB8" w:rsidRDefault="001734F0" w:rsidP="00594BB8">
      <w:pPr>
        <w:pStyle w:val="14Figure"/>
      </w:pPr>
      <w:r w:rsidRPr="00594BB8">
        <w:rPr>
          <w:highlight w:val="white"/>
        </w:rPr>
        <w:drawing>
          <wp:inline distT="0" distB="0" distL="0" distR="0" wp14:anchorId="21D5F92B" wp14:editId="28C4A6E9">
            <wp:extent cx="4858428" cy="3600953"/>
            <wp:effectExtent l="0" t="0" r="0" b="0"/>
            <wp:docPr id="1238713684" name="Picture 1" descr="A collage of images of a human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713684" name="Picture 1" descr="A collage of images of a human body&#10;&#10;AI-generated content may be incorrect."/>
                    <pic:cNvPicPr/>
                  </pic:nvPicPr>
                  <pic:blipFill>
                    <a:blip r:embed="rId9"/>
                    <a:stretch>
                      <a:fillRect/>
                    </a:stretch>
                  </pic:blipFill>
                  <pic:spPr>
                    <a:xfrm>
                      <a:off x="0" y="0"/>
                      <a:ext cx="4858428" cy="3600953"/>
                    </a:xfrm>
                    <a:prstGeom prst="rect">
                      <a:avLst/>
                    </a:prstGeom>
                  </pic:spPr>
                </pic:pic>
              </a:graphicData>
            </a:graphic>
          </wp:inline>
        </w:drawing>
      </w:r>
    </w:p>
    <w:p w14:paraId="5292496B" w14:textId="77777777" w:rsidR="001734F0" w:rsidRPr="00594BB8" w:rsidRDefault="001734F0" w:rsidP="00594BB8">
      <w:pPr>
        <w:pStyle w:val="14Figure"/>
      </w:pPr>
      <w:r w:rsidRPr="00594BB8">
        <w:rPr>
          <w:highlight w:val="white"/>
        </w:rPr>
        <w:drawing>
          <wp:inline distT="0" distB="0" distL="0" distR="0" wp14:anchorId="1B440CA4" wp14:editId="1CA5BACF">
            <wp:extent cx="4896533" cy="3562847"/>
            <wp:effectExtent l="0" t="0" r="0" b="0"/>
            <wp:docPr id="971874735" name="Picture 1" descr="A collage of images of a variety of stom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74735" name="Picture 1" descr="A collage of images of a variety of stomas&#10;&#10;AI-generated content may be incorrect."/>
                    <pic:cNvPicPr/>
                  </pic:nvPicPr>
                  <pic:blipFill>
                    <a:blip r:embed="rId10"/>
                    <a:stretch>
                      <a:fillRect/>
                    </a:stretch>
                  </pic:blipFill>
                  <pic:spPr>
                    <a:xfrm>
                      <a:off x="0" y="0"/>
                      <a:ext cx="4896533" cy="3562847"/>
                    </a:xfrm>
                    <a:prstGeom prst="rect">
                      <a:avLst/>
                    </a:prstGeom>
                  </pic:spPr>
                </pic:pic>
              </a:graphicData>
            </a:graphic>
          </wp:inline>
        </w:drawing>
      </w:r>
    </w:p>
    <w:p w14:paraId="51177772" w14:textId="77777777" w:rsidR="00EF18EE" w:rsidRPr="00EF18EE" w:rsidRDefault="00EF18EE" w:rsidP="00594BB8">
      <w:pPr>
        <w:pStyle w:val="25TableFigureFooterMiddle"/>
        <w:jc w:val="center"/>
      </w:pPr>
      <w:r w:rsidRPr="00EF18EE">
        <w:rPr>
          <w:highlight w:val="white"/>
        </w:rPr>
        <w:t>IC: Inflammatory cells; Fi: Fibrosis; MFC: Medial Femoral Condyle</w:t>
      </w:r>
    </w:p>
    <w:p w14:paraId="0C4E27A2" w14:textId="77777777" w:rsidR="001734F0" w:rsidRPr="00B02CF3" w:rsidRDefault="003C22A6" w:rsidP="00594BB8">
      <w:pPr>
        <w:pStyle w:val="15FigureCaptionSingleLine"/>
        <w:rPr>
          <w:lang w:val="tr-TR"/>
        </w:rPr>
      </w:pPr>
      <w:r>
        <w:rPr>
          <w:b/>
          <w:iCs/>
          <w:color w:val="0000FF"/>
          <w:highlight w:val="white"/>
          <w:lang w:val="tr-TR"/>
        </w:rPr>
        <w:t>Figure S</w:t>
      </w:r>
      <w:r w:rsidR="001734F0" w:rsidRPr="00B36F75">
        <w:rPr>
          <w:b/>
          <w:iCs/>
          <w:color w:val="0000FF"/>
          <w:highlight w:val="white"/>
          <w:lang w:val="tr-TR"/>
        </w:rPr>
        <w:t>2</w:t>
      </w:r>
      <w:r w:rsidR="001734F0" w:rsidRPr="00B36EBA">
        <w:rPr>
          <w:b/>
          <w:iCs/>
          <w:highlight w:val="white"/>
          <w:lang w:val="tr-TR"/>
        </w:rPr>
        <w:t>.</w:t>
      </w:r>
      <w:r w:rsidR="001734F0" w:rsidRPr="00B36EBA">
        <w:rPr>
          <w:b/>
          <w:highlight w:val="white"/>
          <w:lang w:val="tr-TR"/>
        </w:rPr>
        <w:t xml:space="preserve"> </w:t>
      </w:r>
      <w:r w:rsidR="001734F0" w:rsidRPr="00B02CF3">
        <w:rPr>
          <w:highlight w:val="white"/>
          <w:lang w:val="tr-TR"/>
        </w:rPr>
        <w:t>Representative Photomicrographs of Intra-articular Space at Week 4.</w:t>
      </w:r>
    </w:p>
    <w:p w14:paraId="2D5335D0" w14:textId="77777777" w:rsidR="001734F0" w:rsidRPr="00B02CF3" w:rsidRDefault="001734F0" w:rsidP="00EF18EE">
      <w:pPr>
        <w:pStyle w:val="13Text"/>
        <w:ind w:firstLine="200"/>
        <w:rPr>
          <w:lang w:val="tr-TR"/>
        </w:rPr>
      </w:pPr>
      <w:r w:rsidRPr="00B02CF3">
        <w:rPr>
          <w:highlight w:val="white"/>
          <w:lang w:val="tr-TR"/>
        </w:rPr>
        <w:lastRenderedPageBreak/>
        <w:t>(A-B): Low-grade local tissue reaction in a test article joint: the test article in the synovial stroma is infiltrated by scant inflammatory cells.</w:t>
      </w:r>
    </w:p>
    <w:p w14:paraId="6C443CBC" w14:textId="77777777" w:rsidR="001734F0" w:rsidRPr="00B02CF3" w:rsidRDefault="001734F0" w:rsidP="00EF18EE">
      <w:pPr>
        <w:pStyle w:val="13Text"/>
        <w:ind w:firstLine="200"/>
        <w:rPr>
          <w:lang w:val="tr-TR"/>
        </w:rPr>
      </w:pPr>
      <w:r w:rsidRPr="00B02CF3">
        <w:rPr>
          <w:highlight w:val="white"/>
          <w:lang w:val="tr-TR"/>
        </w:rPr>
        <w:t>(C-D): High-grade local tissue reaction in a test article joint: the synovial stroma is focally replaced by fibrosis, a heavy infiltrate of macrophages -with fewer giant cells and a moderate lympho-plasmacytic infiltrate. The reaction is higher than the one observed in the contralateral joint injected with the control article (see E-Ffor comparison).</w:t>
      </w:r>
    </w:p>
    <w:p w14:paraId="10DADFC7" w14:textId="77777777" w:rsidR="001734F0" w:rsidRDefault="001734F0" w:rsidP="00EF18EE">
      <w:pPr>
        <w:pStyle w:val="13Text"/>
        <w:ind w:firstLine="200"/>
        <w:rPr>
          <w:lang w:val="tr-TR"/>
        </w:rPr>
      </w:pPr>
      <w:r w:rsidRPr="00B02CF3">
        <w:rPr>
          <w:highlight w:val="white"/>
          <w:lang w:val="tr-TR"/>
        </w:rPr>
        <w:t>(E-H): Local tissue reaction in control article joints. The local tissue reaction in control article joints ranged from minimal (E-F) to slight (G-H).</w:t>
      </w:r>
    </w:p>
    <w:p w14:paraId="37C782ED" w14:textId="77777777" w:rsidR="001734F0" w:rsidRDefault="001734F0" w:rsidP="00594BB8">
      <w:pPr>
        <w:pStyle w:val="14Figure"/>
        <w:rPr>
          <w:lang w:val="tr-TR"/>
        </w:rPr>
      </w:pPr>
      <w:r w:rsidRPr="00DE3932">
        <w:rPr>
          <w:highlight w:val="white"/>
        </w:rPr>
        <w:drawing>
          <wp:inline distT="0" distB="0" distL="0" distR="0" wp14:anchorId="721CBA58" wp14:editId="5325B103">
            <wp:extent cx="4248000" cy="3166997"/>
            <wp:effectExtent l="0" t="0" r="635" b="0"/>
            <wp:docPr id="734665524" name="Picture 1" descr="A collage of images of different types of tiss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665524" name="Picture 1" descr="A collage of images of different types of tissue&#10;&#10;AI-generated content may be incorrect."/>
                    <pic:cNvPicPr/>
                  </pic:nvPicPr>
                  <pic:blipFill>
                    <a:blip r:embed="rId11"/>
                    <a:stretch>
                      <a:fillRect/>
                    </a:stretch>
                  </pic:blipFill>
                  <pic:spPr>
                    <a:xfrm>
                      <a:off x="0" y="0"/>
                      <a:ext cx="4248000" cy="3166997"/>
                    </a:xfrm>
                    <a:prstGeom prst="rect">
                      <a:avLst/>
                    </a:prstGeom>
                  </pic:spPr>
                </pic:pic>
              </a:graphicData>
            </a:graphic>
          </wp:inline>
        </w:drawing>
      </w:r>
    </w:p>
    <w:p w14:paraId="7BF68953" w14:textId="77777777" w:rsidR="00965372" w:rsidRPr="00965372" w:rsidRDefault="00965372" w:rsidP="00965372">
      <w:pPr>
        <w:pStyle w:val="25TableFigureFooterMiddle"/>
        <w:jc w:val="center"/>
      </w:pPr>
      <w:r w:rsidRPr="00965372">
        <w:rPr>
          <w:highlight w:val="white"/>
        </w:rPr>
        <w:t>Fi: Fibrosis; LFC: Lateral Femoral Condyle</w:t>
      </w:r>
    </w:p>
    <w:p w14:paraId="3BFF1D14" w14:textId="77777777" w:rsidR="001734F0" w:rsidRPr="00675ECA" w:rsidRDefault="003C22A6" w:rsidP="00D41613">
      <w:pPr>
        <w:pStyle w:val="15FigureCaptionSingleLine"/>
        <w:spacing w:after="0"/>
        <w:rPr>
          <w:lang w:val="tr-TR"/>
        </w:rPr>
      </w:pPr>
      <w:r>
        <w:rPr>
          <w:b/>
          <w:iCs/>
          <w:color w:val="0000FF"/>
          <w:highlight w:val="white"/>
          <w:lang w:val="tr-TR"/>
        </w:rPr>
        <w:t>Figure S</w:t>
      </w:r>
      <w:r w:rsidR="001734F0" w:rsidRPr="00B36F75">
        <w:rPr>
          <w:b/>
          <w:iCs/>
          <w:color w:val="0000FF"/>
          <w:highlight w:val="white"/>
          <w:lang w:val="tr-TR"/>
        </w:rPr>
        <w:t>3</w:t>
      </w:r>
      <w:r w:rsidR="001734F0" w:rsidRPr="00594BB8">
        <w:rPr>
          <w:b/>
          <w:iCs/>
          <w:highlight w:val="white"/>
          <w:lang w:val="tr-TR"/>
        </w:rPr>
        <w:t>.</w:t>
      </w:r>
      <w:r w:rsidR="001734F0" w:rsidRPr="00594BB8">
        <w:rPr>
          <w:b/>
          <w:highlight w:val="white"/>
          <w:lang w:val="tr-TR"/>
        </w:rPr>
        <w:t xml:space="preserve"> </w:t>
      </w:r>
      <w:r w:rsidR="001734F0" w:rsidRPr="00675ECA">
        <w:rPr>
          <w:highlight w:val="white"/>
          <w:lang w:val="tr-TR"/>
        </w:rPr>
        <w:t>Representative Photomicrographs of Intra-articular Space at Week 13.</w:t>
      </w:r>
    </w:p>
    <w:p w14:paraId="450B5FB5" w14:textId="77777777" w:rsidR="001734F0" w:rsidRDefault="001734F0" w:rsidP="00965372">
      <w:pPr>
        <w:pStyle w:val="14Figure"/>
        <w:rPr>
          <w:lang w:val="tr-TR"/>
        </w:rPr>
      </w:pPr>
      <w:r w:rsidRPr="00DE3932">
        <w:rPr>
          <w:highlight w:val="white"/>
        </w:rPr>
        <w:drawing>
          <wp:inline distT="0" distB="0" distL="0" distR="0" wp14:anchorId="6804A16B" wp14:editId="14B18434">
            <wp:extent cx="4284000" cy="3181438"/>
            <wp:effectExtent l="0" t="0" r="2540" b="0"/>
            <wp:docPr id="1982380793" name="Picture 1" descr="A collage of images of a human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80793" name="Picture 1" descr="A collage of images of a human body&#10;&#10;AI-generated content may be incorrect."/>
                    <pic:cNvPicPr/>
                  </pic:nvPicPr>
                  <pic:blipFill>
                    <a:blip r:embed="rId12"/>
                    <a:stretch>
                      <a:fillRect/>
                    </a:stretch>
                  </pic:blipFill>
                  <pic:spPr>
                    <a:xfrm>
                      <a:off x="0" y="0"/>
                      <a:ext cx="4284000" cy="3181438"/>
                    </a:xfrm>
                    <a:prstGeom prst="rect">
                      <a:avLst/>
                    </a:prstGeom>
                  </pic:spPr>
                </pic:pic>
              </a:graphicData>
            </a:graphic>
          </wp:inline>
        </w:drawing>
      </w:r>
    </w:p>
    <w:p w14:paraId="60637B9E" w14:textId="77777777" w:rsidR="00B05514" w:rsidRPr="00B05514" w:rsidRDefault="00B05514" w:rsidP="00B05514">
      <w:pPr>
        <w:pStyle w:val="25TableFigureFooterMiddle"/>
        <w:jc w:val="center"/>
      </w:pPr>
      <w:r w:rsidRPr="00B05514">
        <w:rPr>
          <w:highlight w:val="white"/>
        </w:rPr>
        <w:t>IC: Inflammatory cells, LFC: Lateral Femoral Condyle</w:t>
      </w:r>
    </w:p>
    <w:p w14:paraId="638A4692" w14:textId="77777777" w:rsidR="001734F0" w:rsidRPr="00417DDF" w:rsidRDefault="003C22A6" w:rsidP="00965372">
      <w:pPr>
        <w:pStyle w:val="15FigureCaptionSingleLine"/>
        <w:rPr>
          <w:lang w:val="tr-TR"/>
        </w:rPr>
      </w:pPr>
      <w:r>
        <w:rPr>
          <w:b/>
          <w:iCs/>
          <w:color w:val="0000FF"/>
          <w:highlight w:val="white"/>
          <w:lang w:val="tr-TR"/>
        </w:rPr>
        <w:t>Figure S</w:t>
      </w:r>
      <w:r w:rsidR="001734F0" w:rsidRPr="00B36F75">
        <w:rPr>
          <w:b/>
          <w:iCs/>
          <w:color w:val="0000FF"/>
          <w:highlight w:val="white"/>
          <w:lang w:val="tr-TR"/>
        </w:rPr>
        <w:t>4</w:t>
      </w:r>
      <w:r w:rsidR="001734F0" w:rsidRPr="00965372">
        <w:rPr>
          <w:b/>
          <w:iCs/>
          <w:highlight w:val="white"/>
          <w:lang w:val="tr-TR"/>
        </w:rPr>
        <w:t>.</w:t>
      </w:r>
      <w:r w:rsidR="001734F0" w:rsidRPr="00965372">
        <w:rPr>
          <w:b/>
          <w:highlight w:val="white"/>
          <w:lang w:val="tr-TR"/>
        </w:rPr>
        <w:t xml:space="preserve"> </w:t>
      </w:r>
      <w:r w:rsidR="001734F0" w:rsidRPr="00417DDF">
        <w:rPr>
          <w:highlight w:val="white"/>
          <w:lang w:val="tr-TR"/>
        </w:rPr>
        <w:t>Representative Photomicrographs of Intraarticular Space at Week 26.</w:t>
      </w:r>
    </w:p>
    <w:p w14:paraId="4AC237A3" w14:textId="77777777" w:rsidR="001734F0" w:rsidRPr="00A278BA" w:rsidRDefault="00E42721" w:rsidP="00B05514">
      <w:pPr>
        <w:pStyle w:val="11Heading2"/>
        <w:ind w:left="434" w:hanging="434"/>
        <w:rPr>
          <w:lang w:val="tr-TR"/>
        </w:rPr>
      </w:pPr>
      <w:r>
        <w:rPr>
          <w:highlight w:val="white"/>
          <w:lang w:val="tr-TR"/>
        </w:rPr>
        <w:lastRenderedPageBreak/>
        <w:t>S</w:t>
      </w:r>
      <w:r w:rsidR="001734F0" w:rsidRPr="008054CC">
        <w:rPr>
          <w:highlight w:val="white"/>
          <w:lang w:val="tr-TR"/>
        </w:rPr>
        <w:t>3.</w:t>
      </w:r>
      <w:r w:rsidR="001734F0">
        <w:rPr>
          <w:highlight w:val="white"/>
          <w:lang w:val="tr-TR"/>
        </w:rPr>
        <w:t>9</w:t>
      </w:r>
      <w:r w:rsidR="001734F0" w:rsidRPr="008054CC">
        <w:rPr>
          <w:highlight w:val="white"/>
          <w:lang w:val="tr-TR"/>
        </w:rPr>
        <w:t xml:space="preserve">. </w:t>
      </w:r>
      <w:r w:rsidR="001734F0" w:rsidRPr="001C0195">
        <w:rPr>
          <w:highlight w:val="white"/>
          <w:lang w:val="tr-TR"/>
        </w:rPr>
        <w:t>Chemical Characterization/TRA</w:t>
      </w:r>
    </w:p>
    <w:p w14:paraId="17DD57F0" w14:textId="77777777" w:rsidR="001734F0" w:rsidRPr="00464279" w:rsidRDefault="003C22A6" w:rsidP="006D31D1">
      <w:pPr>
        <w:pStyle w:val="17TableCaptionSingleLine"/>
        <w:rPr>
          <w:rFonts w:eastAsia="SimSun"/>
          <w:lang w:val="tr-TR"/>
        </w:rPr>
      </w:pPr>
      <w:r>
        <w:rPr>
          <w:rFonts w:eastAsia="SimSun"/>
          <w:b/>
          <w:iCs/>
          <w:color w:val="0000FF"/>
          <w:highlight w:val="white"/>
          <w:lang w:val="tr-TR"/>
        </w:rPr>
        <w:t>Table S10</w:t>
      </w:r>
      <w:r w:rsidR="001734F0" w:rsidRPr="006D31D1">
        <w:rPr>
          <w:rFonts w:eastAsia="SimSun"/>
          <w:b/>
          <w:iCs/>
          <w:highlight w:val="white"/>
          <w:lang w:val="tr-TR"/>
        </w:rPr>
        <w:t>.</w:t>
      </w:r>
      <w:r w:rsidR="001734F0" w:rsidRPr="006D31D1">
        <w:rPr>
          <w:rFonts w:eastAsia="SimSun"/>
          <w:b/>
          <w:highlight w:val="white"/>
          <w:lang w:val="tr-TR"/>
        </w:rPr>
        <w:t xml:space="preserve"> </w:t>
      </w:r>
      <w:r w:rsidR="001734F0" w:rsidRPr="00464279">
        <w:rPr>
          <w:rFonts w:eastAsia="SimSun"/>
          <w:highlight w:val="white"/>
          <w:lang w:val="tr-TR"/>
        </w:rPr>
        <w:t>Summary of the toxicological evaluation for compounds not handled by TSL</w:t>
      </w:r>
      <w:r w:rsidR="00452868">
        <w:rPr>
          <w:rFonts w:eastAsia="SimSun"/>
          <w:lang w:val="tr-TR"/>
        </w:rPr>
        <w:t>.</w:t>
      </w:r>
    </w:p>
    <w:tbl>
      <w:tblPr>
        <w:tblW w:w="5000" w:type="pct"/>
        <w:jc w:val="center"/>
        <w:tblBorders>
          <w:bottom w:val="single" w:sz="8" w:space="0" w:color="92CDDC"/>
        </w:tblBorders>
        <w:tblLook w:val="04A0" w:firstRow="1" w:lastRow="0" w:firstColumn="1" w:lastColumn="0" w:noHBand="0" w:noVBand="1"/>
      </w:tblPr>
      <w:tblGrid>
        <w:gridCol w:w="1939"/>
        <w:gridCol w:w="1116"/>
        <w:gridCol w:w="1076"/>
        <w:gridCol w:w="1066"/>
        <w:gridCol w:w="1074"/>
        <w:gridCol w:w="1100"/>
        <w:gridCol w:w="997"/>
        <w:gridCol w:w="1029"/>
        <w:gridCol w:w="809"/>
      </w:tblGrid>
      <w:tr w:rsidR="001734F0" w:rsidRPr="00464279" w14:paraId="20448294" w14:textId="77777777" w:rsidTr="00452868">
        <w:trPr>
          <w:trHeight w:val="20"/>
          <w:jc w:val="center"/>
        </w:trPr>
        <w:tc>
          <w:tcPr>
            <w:tcW w:w="1939" w:type="dxa"/>
            <w:shd w:val="clear" w:color="auto" w:fill="DAEEF3"/>
            <w:vAlign w:val="center"/>
          </w:tcPr>
          <w:p w14:paraId="21833EFF" w14:textId="77777777" w:rsidR="001734F0" w:rsidRPr="008A5923" w:rsidRDefault="001734F0" w:rsidP="008A5923">
            <w:pPr>
              <w:pStyle w:val="19TableHead"/>
            </w:pPr>
            <w:r w:rsidRPr="008A5923">
              <w:t>Compound Name</w:t>
            </w:r>
          </w:p>
        </w:tc>
        <w:tc>
          <w:tcPr>
            <w:tcW w:w="1116" w:type="dxa"/>
            <w:shd w:val="clear" w:color="auto" w:fill="DAEEF3"/>
            <w:vAlign w:val="center"/>
          </w:tcPr>
          <w:p w14:paraId="431487F1" w14:textId="77777777" w:rsidR="001734F0" w:rsidRPr="008A5923" w:rsidRDefault="001734F0" w:rsidP="008A5923">
            <w:pPr>
              <w:pStyle w:val="19TableHead"/>
            </w:pPr>
            <w:r w:rsidRPr="008A5923">
              <w:t>Grouped / Groups</w:t>
            </w:r>
          </w:p>
        </w:tc>
        <w:tc>
          <w:tcPr>
            <w:tcW w:w="1076" w:type="dxa"/>
            <w:shd w:val="clear" w:color="auto" w:fill="DAEEF3"/>
            <w:vAlign w:val="center"/>
          </w:tcPr>
          <w:p w14:paraId="05AFF116" w14:textId="77777777" w:rsidR="001734F0" w:rsidRPr="008A5923" w:rsidRDefault="001734F0" w:rsidP="008A5923">
            <w:pPr>
              <w:pStyle w:val="19TableHead"/>
            </w:pPr>
            <w:r w:rsidRPr="008A5923">
              <w:t>CAS No.</w:t>
            </w:r>
          </w:p>
        </w:tc>
        <w:tc>
          <w:tcPr>
            <w:tcW w:w="1066" w:type="dxa"/>
            <w:shd w:val="clear" w:color="auto" w:fill="DAEEF3"/>
            <w:vAlign w:val="center"/>
          </w:tcPr>
          <w:p w14:paraId="49C085E0" w14:textId="77777777" w:rsidR="001734F0" w:rsidRPr="008A5923" w:rsidRDefault="001734F0" w:rsidP="008A5923">
            <w:pPr>
              <w:pStyle w:val="19TableHead"/>
            </w:pPr>
            <w:r w:rsidRPr="008A5923">
              <w:t>Mw (g/mol)</w:t>
            </w:r>
          </w:p>
        </w:tc>
        <w:tc>
          <w:tcPr>
            <w:tcW w:w="1074" w:type="dxa"/>
            <w:shd w:val="clear" w:color="auto" w:fill="DAEEF3"/>
            <w:vAlign w:val="center"/>
          </w:tcPr>
          <w:p w14:paraId="79DCB4A5" w14:textId="77777777" w:rsidR="001734F0" w:rsidRPr="008A5923" w:rsidRDefault="001734F0" w:rsidP="008A5923">
            <w:pPr>
              <w:pStyle w:val="19TableHead"/>
            </w:pPr>
            <w:r w:rsidRPr="008A5923">
              <w:t>Confidence</w:t>
            </w:r>
          </w:p>
        </w:tc>
        <w:tc>
          <w:tcPr>
            <w:tcW w:w="1100" w:type="dxa"/>
            <w:shd w:val="clear" w:color="auto" w:fill="DAEEF3"/>
            <w:vAlign w:val="center"/>
          </w:tcPr>
          <w:p w14:paraId="230B08B7" w14:textId="77777777" w:rsidR="001734F0" w:rsidRPr="008A5923" w:rsidRDefault="001734F0" w:rsidP="008A5923">
            <w:pPr>
              <w:pStyle w:val="19TableHead"/>
            </w:pPr>
            <w:r w:rsidRPr="008A5923">
              <w:t>Quantity Extracted (µg/device)</w:t>
            </w:r>
          </w:p>
        </w:tc>
        <w:tc>
          <w:tcPr>
            <w:tcW w:w="997" w:type="dxa"/>
            <w:shd w:val="clear" w:color="auto" w:fill="DAEEF3"/>
            <w:vAlign w:val="center"/>
          </w:tcPr>
          <w:p w14:paraId="795A282C" w14:textId="77777777" w:rsidR="001734F0" w:rsidRPr="008A5923" w:rsidRDefault="001734F0" w:rsidP="008A5923">
            <w:pPr>
              <w:pStyle w:val="19TableHead"/>
            </w:pPr>
            <w:r w:rsidRPr="008A5923">
              <w:t>EEDmax Adult (µg/kg/d)</w:t>
            </w:r>
          </w:p>
        </w:tc>
        <w:tc>
          <w:tcPr>
            <w:tcW w:w="1029" w:type="dxa"/>
            <w:shd w:val="clear" w:color="auto" w:fill="DAEEF3"/>
            <w:vAlign w:val="center"/>
          </w:tcPr>
          <w:p w14:paraId="12C41C12" w14:textId="77777777" w:rsidR="001734F0" w:rsidRPr="008A5923" w:rsidRDefault="001734F0" w:rsidP="008A5923">
            <w:pPr>
              <w:pStyle w:val="19TableHead"/>
            </w:pPr>
            <w:r w:rsidRPr="008A5923">
              <w:t>TI (systemic toxicity) (µg/kg/d)</w:t>
            </w:r>
          </w:p>
        </w:tc>
        <w:tc>
          <w:tcPr>
            <w:tcW w:w="809" w:type="dxa"/>
            <w:shd w:val="clear" w:color="auto" w:fill="DAEEF3"/>
            <w:vAlign w:val="center"/>
          </w:tcPr>
          <w:p w14:paraId="08758A3A" w14:textId="77777777" w:rsidR="001734F0" w:rsidRPr="008A5923" w:rsidRDefault="001734F0" w:rsidP="008A5923">
            <w:pPr>
              <w:pStyle w:val="19TableHead"/>
            </w:pPr>
            <w:r w:rsidRPr="008A5923">
              <w:t>MoS</w:t>
            </w:r>
          </w:p>
        </w:tc>
      </w:tr>
      <w:tr w:rsidR="001734F0" w:rsidRPr="00464279" w14:paraId="0CD7A098" w14:textId="77777777" w:rsidTr="00452868">
        <w:trPr>
          <w:trHeight w:val="20"/>
          <w:jc w:val="center"/>
        </w:trPr>
        <w:tc>
          <w:tcPr>
            <w:tcW w:w="10206" w:type="dxa"/>
            <w:gridSpan w:val="9"/>
            <w:vAlign w:val="center"/>
          </w:tcPr>
          <w:p w14:paraId="7F522162" w14:textId="77777777" w:rsidR="001734F0" w:rsidRPr="00D8592C" w:rsidRDefault="001734F0" w:rsidP="00D8592C">
            <w:pPr>
              <w:pStyle w:val="20TableBodyFront"/>
            </w:pPr>
            <w:r w:rsidRPr="00D8592C">
              <w:t>NON-GROUPED EXTRACTABLES</w:t>
            </w:r>
          </w:p>
        </w:tc>
      </w:tr>
      <w:tr w:rsidR="001734F0" w:rsidRPr="00464279" w14:paraId="475FE0B2" w14:textId="77777777" w:rsidTr="00452868">
        <w:trPr>
          <w:trHeight w:val="20"/>
          <w:jc w:val="center"/>
        </w:trPr>
        <w:tc>
          <w:tcPr>
            <w:tcW w:w="1939" w:type="dxa"/>
            <w:vAlign w:val="center"/>
          </w:tcPr>
          <w:p w14:paraId="4738A196" w14:textId="77777777" w:rsidR="001734F0" w:rsidRPr="00464279" w:rsidRDefault="001734F0" w:rsidP="00D8592C">
            <w:pPr>
              <w:pStyle w:val="21TableBodyMiddle"/>
            </w:pPr>
            <w:r w:rsidRPr="00464279">
              <w:t>Acetaldehyde</w:t>
            </w:r>
          </w:p>
        </w:tc>
        <w:tc>
          <w:tcPr>
            <w:tcW w:w="1116" w:type="dxa"/>
            <w:vAlign w:val="center"/>
          </w:tcPr>
          <w:p w14:paraId="629BE470" w14:textId="77777777" w:rsidR="001734F0" w:rsidRPr="00464279" w:rsidRDefault="001734F0" w:rsidP="00D8592C">
            <w:pPr>
              <w:pStyle w:val="21TableBodyMiddle"/>
            </w:pPr>
            <w:r w:rsidRPr="00464279">
              <w:t>-</w:t>
            </w:r>
          </w:p>
        </w:tc>
        <w:tc>
          <w:tcPr>
            <w:tcW w:w="1076" w:type="dxa"/>
            <w:vAlign w:val="center"/>
          </w:tcPr>
          <w:p w14:paraId="11977A93" w14:textId="77777777" w:rsidR="001734F0" w:rsidRPr="00464279" w:rsidRDefault="001734F0" w:rsidP="00D8592C">
            <w:pPr>
              <w:pStyle w:val="21TableBodyMiddle"/>
            </w:pPr>
            <w:r w:rsidRPr="00464279">
              <w:t>75-07-0</w:t>
            </w:r>
          </w:p>
        </w:tc>
        <w:tc>
          <w:tcPr>
            <w:tcW w:w="1066" w:type="dxa"/>
            <w:vAlign w:val="center"/>
          </w:tcPr>
          <w:p w14:paraId="7B4623BA" w14:textId="77777777" w:rsidR="001734F0" w:rsidRPr="00464279" w:rsidRDefault="001734F0" w:rsidP="00D8592C">
            <w:pPr>
              <w:pStyle w:val="21TableBodyMiddle"/>
            </w:pPr>
            <w:r w:rsidRPr="00464279">
              <w:t>44</w:t>
            </w:r>
          </w:p>
        </w:tc>
        <w:tc>
          <w:tcPr>
            <w:tcW w:w="1074" w:type="dxa"/>
            <w:vAlign w:val="center"/>
          </w:tcPr>
          <w:p w14:paraId="4CD59DF7" w14:textId="77777777" w:rsidR="001734F0" w:rsidRPr="00464279" w:rsidRDefault="001734F0" w:rsidP="00D8592C">
            <w:pPr>
              <w:pStyle w:val="21TableBodyMiddle"/>
            </w:pPr>
            <w:r w:rsidRPr="00464279">
              <w:t>Confident</w:t>
            </w:r>
          </w:p>
        </w:tc>
        <w:tc>
          <w:tcPr>
            <w:tcW w:w="1100" w:type="dxa"/>
            <w:vAlign w:val="center"/>
          </w:tcPr>
          <w:p w14:paraId="3A19EF43" w14:textId="77777777" w:rsidR="001734F0" w:rsidRPr="00464279" w:rsidRDefault="001734F0" w:rsidP="00D8592C">
            <w:pPr>
              <w:pStyle w:val="21TableBodyMiddle"/>
            </w:pPr>
            <w:r w:rsidRPr="00464279">
              <w:t>1.1</w:t>
            </w:r>
          </w:p>
        </w:tc>
        <w:tc>
          <w:tcPr>
            <w:tcW w:w="997" w:type="dxa"/>
            <w:vAlign w:val="center"/>
          </w:tcPr>
          <w:p w14:paraId="0FFCB1B6" w14:textId="77777777" w:rsidR="001734F0" w:rsidRPr="00464279" w:rsidRDefault="001734F0" w:rsidP="00D8592C">
            <w:pPr>
              <w:pStyle w:val="21TableBodyMiddle"/>
            </w:pPr>
            <w:r w:rsidRPr="00464279">
              <w:t>0.0183</w:t>
            </w:r>
          </w:p>
        </w:tc>
        <w:tc>
          <w:tcPr>
            <w:tcW w:w="1029" w:type="dxa"/>
            <w:vAlign w:val="center"/>
          </w:tcPr>
          <w:p w14:paraId="6C3A5AD2" w14:textId="77777777" w:rsidR="001734F0" w:rsidRPr="00464279" w:rsidRDefault="001734F0" w:rsidP="00D8592C">
            <w:pPr>
              <w:pStyle w:val="21TableBodyMiddle"/>
            </w:pPr>
            <w:r w:rsidRPr="00464279">
              <w:t>1.5</w:t>
            </w:r>
          </w:p>
        </w:tc>
        <w:tc>
          <w:tcPr>
            <w:tcW w:w="809" w:type="dxa"/>
            <w:vAlign w:val="center"/>
          </w:tcPr>
          <w:p w14:paraId="15BB23FA" w14:textId="77777777" w:rsidR="001734F0" w:rsidRPr="00464279" w:rsidRDefault="001734F0" w:rsidP="00D8592C">
            <w:pPr>
              <w:pStyle w:val="21TableBodyMiddle"/>
            </w:pPr>
            <w:r w:rsidRPr="00464279">
              <w:t>82</w:t>
            </w:r>
          </w:p>
        </w:tc>
      </w:tr>
      <w:tr w:rsidR="001734F0" w:rsidRPr="00464279" w14:paraId="05570F1D" w14:textId="77777777" w:rsidTr="00452868">
        <w:trPr>
          <w:trHeight w:val="20"/>
          <w:jc w:val="center"/>
        </w:trPr>
        <w:tc>
          <w:tcPr>
            <w:tcW w:w="1939" w:type="dxa"/>
            <w:vAlign w:val="center"/>
          </w:tcPr>
          <w:p w14:paraId="443BF351" w14:textId="77777777" w:rsidR="001734F0" w:rsidRPr="00464279" w:rsidRDefault="001734F0" w:rsidP="00D8592C">
            <w:pPr>
              <w:pStyle w:val="21TableBodyMiddle"/>
            </w:pPr>
            <w:r w:rsidRPr="00464279">
              <w:t>Acetone</w:t>
            </w:r>
          </w:p>
        </w:tc>
        <w:tc>
          <w:tcPr>
            <w:tcW w:w="1116" w:type="dxa"/>
            <w:vAlign w:val="center"/>
          </w:tcPr>
          <w:p w14:paraId="4AF23E6C" w14:textId="77777777" w:rsidR="001734F0" w:rsidRPr="00464279" w:rsidRDefault="001734F0" w:rsidP="00D8592C">
            <w:pPr>
              <w:pStyle w:val="21TableBodyMiddle"/>
            </w:pPr>
            <w:r w:rsidRPr="00464279">
              <w:t>-</w:t>
            </w:r>
          </w:p>
        </w:tc>
        <w:tc>
          <w:tcPr>
            <w:tcW w:w="1076" w:type="dxa"/>
            <w:vAlign w:val="center"/>
          </w:tcPr>
          <w:p w14:paraId="4A518076" w14:textId="77777777" w:rsidR="001734F0" w:rsidRPr="00464279" w:rsidRDefault="001734F0" w:rsidP="00D8592C">
            <w:pPr>
              <w:pStyle w:val="21TableBodyMiddle"/>
            </w:pPr>
            <w:r w:rsidRPr="00464279">
              <w:t>67-64-1</w:t>
            </w:r>
          </w:p>
        </w:tc>
        <w:tc>
          <w:tcPr>
            <w:tcW w:w="1066" w:type="dxa"/>
            <w:vAlign w:val="center"/>
          </w:tcPr>
          <w:p w14:paraId="33BA16CB" w14:textId="77777777" w:rsidR="001734F0" w:rsidRPr="00464279" w:rsidRDefault="001734F0" w:rsidP="00D8592C">
            <w:pPr>
              <w:pStyle w:val="21TableBodyMiddle"/>
            </w:pPr>
            <w:r w:rsidRPr="00464279">
              <w:t>58</w:t>
            </w:r>
          </w:p>
        </w:tc>
        <w:tc>
          <w:tcPr>
            <w:tcW w:w="1074" w:type="dxa"/>
            <w:vAlign w:val="center"/>
          </w:tcPr>
          <w:p w14:paraId="0509411E" w14:textId="77777777" w:rsidR="001734F0" w:rsidRPr="00464279" w:rsidRDefault="001734F0" w:rsidP="00D8592C">
            <w:pPr>
              <w:pStyle w:val="21TableBodyMiddle"/>
            </w:pPr>
            <w:r w:rsidRPr="00464279">
              <w:t>Confident</w:t>
            </w:r>
          </w:p>
        </w:tc>
        <w:tc>
          <w:tcPr>
            <w:tcW w:w="1100" w:type="dxa"/>
            <w:vAlign w:val="center"/>
          </w:tcPr>
          <w:p w14:paraId="4F13C76E" w14:textId="77777777" w:rsidR="001734F0" w:rsidRPr="00464279" w:rsidRDefault="001734F0" w:rsidP="00D8592C">
            <w:pPr>
              <w:pStyle w:val="21TableBodyMiddle"/>
            </w:pPr>
            <w:r w:rsidRPr="00464279">
              <w:t>63</w:t>
            </w:r>
          </w:p>
        </w:tc>
        <w:tc>
          <w:tcPr>
            <w:tcW w:w="997" w:type="dxa"/>
            <w:vAlign w:val="center"/>
          </w:tcPr>
          <w:p w14:paraId="44D6B541" w14:textId="77777777" w:rsidR="001734F0" w:rsidRPr="00464279" w:rsidRDefault="001734F0" w:rsidP="00D8592C">
            <w:pPr>
              <w:pStyle w:val="21TableBodyMiddle"/>
            </w:pPr>
            <w:r w:rsidRPr="00464279">
              <w:t>1.0500</w:t>
            </w:r>
          </w:p>
        </w:tc>
        <w:tc>
          <w:tcPr>
            <w:tcW w:w="1029" w:type="dxa"/>
            <w:vAlign w:val="center"/>
          </w:tcPr>
          <w:p w14:paraId="7BF466D6" w14:textId="77777777" w:rsidR="001734F0" w:rsidRPr="00464279" w:rsidRDefault="001734F0" w:rsidP="00D8592C">
            <w:pPr>
              <w:pStyle w:val="21TableBodyMiddle"/>
            </w:pPr>
            <w:r w:rsidRPr="00464279">
              <w:t>450</w:t>
            </w:r>
          </w:p>
        </w:tc>
        <w:tc>
          <w:tcPr>
            <w:tcW w:w="809" w:type="dxa"/>
            <w:vAlign w:val="center"/>
          </w:tcPr>
          <w:p w14:paraId="6A1A12FB" w14:textId="77777777" w:rsidR="001734F0" w:rsidRPr="00464279" w:rsidRDefault="001734F0" w:rsidP="00D8592C">
            <w:pPr>
              <w:pStyle w:val="21TableBodyMiddle"/>
            </w:pPr>
            <w:r w:rsidRPr="00464279">
              <w:t>429</w:t>
            </w:r>
          </w:p>
        </w:tc>
      </w:tr>
      <w:tr w:rsidR="001734F0" w:rsidRPr="00464279" w14:paraId="1DA07274" w14:textId="77777777" w:rsidTr="00452868">
        <w:trPr>
          <w:trHeight w:val="20"/>
          <w:jc w:val="center"/>
        </w:trPr>
        <w:tc>
          <w:tcPr>
            <w:tcW w:w="1939" w:type="dxa"/>
            <w:vAlign w:val="center"/>
          </w:tcPr>
          <w:p w14:paraId="77EB7C89" w14:textId="77777777" w:rsidR="001734F0" w:rsidRPr="00464279" w:rsidRDefault="001734F0" w:rsidP="00D8592C">
            <w:pPr>
              <w:pStyle w:val="21TableBodyMiddle"/>
            </w:pPr>
            <w:r w:rsidRPr="00464279">
              <w:t>Isopropyl Alcohol</w:t>
            </w:r>
          </w:p>
        </w:tc>
        <w:tc>
          <w:tcPr>
            <w:tcW w:w="1116" w:type="dxa"/>
            <w:vAlign w:val="center"/>
          </w:tcPr>
          <w:p w14:paraId="20158C08" w14:textId="77777777" w:rsidR="001734F0" w:rsidRPr="00464279" w:rsidRDefault="001734F0" w:rsidP="00D8592C">
            <w:pPr>
              <w:pStyle w:val="21TableBodyMiddle"/>
            </w:pPr>
            <w:r w:rsidRPr="00464279">
              <w:t>-</w:t>
            </w:r>
          </w:p>
        </w:tc>
        <w:tc>
          <w:tcPr>
            <w:tcW w:w="1076" w:type="dxa"/>
            <w:vAlign w:val="center"/>
          </w:tcPr>
          <w:p w14:paraId="75A9D6E9" w14:textId="77777777" w:rsidR="001734F0" w:rsidRPr="00464279" w:rsidRDefault="001734F0" w:rsidP="00D8592C">
            <w:pPr>
              <w:pStyle w:val="21TableBodyMiddle"/>
            </w:pPr>
            <w:r w:rsidRPr="00464279">
              <w:t>67-63-0</w:t>
            </w:r>
          </w:p>
        </w:tc>
        <w:tc>
          <w:tcPr>
            <w:tcW w:w="1066" w:type="dxa"/>
            <w:vAlign w:val="center"/>
          </w:tcPr>
          <w:p w14:paraId="0FA697D7" w14:textId="77777777" w:rsidR="001734F0" w:rsidRPr="00464279" w:rsidRDefault="001734F0" w:rsidP="00D8592C">
            <w:pPr>
              <w:pStyle w:val="21TableBodyMiddle"/>
            </w:pPr>
            <w:r w:rsidRPr="00464279">
              <w:t>60.1</w:t>
            </w:r>
          </w:p>
        </w:tc>
        <w:tc>
          <w:tcPr>
            <w:tcW w:w="1074" w:type="dxa"/>
            <w:vAlign w:val="center"/>
          </w:tcPr>
          <w:p w14:paraId="051BDBDD" w14:textId="77777777" w:rsidR="001734F0" w:rsidRPr="00464279" w:rsidRDefault="001734F0" w:rsidP="00D8592C">
            <w:pPr>
              <w:pStyle w:val="21TableBodyMiddle"/>
            </w:pPr>
            <w:r w:rsidRPr="00464279">
              <w:t>Confident</w:t>
            </w:r>
          </w:p>
        </w:tc>
        <w:tc>
          <w:tcPr>
            <w:tcW w:w="1100" w:type="dxa"/>
            <w:vAlign w:val="center"/>
          </w:tcPr>
          <w:p w14:paraId="18CE6F13" w14:textId="77777777" w:rsidR="001734F0" w:rsidRPr="00464279" w:rsidRDefault="001734F0" w:rsidP="00D8592C">
            <w:pPr>
              <w:pStyle w:val="21TableBodyMiddle"/>
            </w:pPr>
            <w:r w:rsidRPr="00464279">
              <w:t>1500</w:t>
            </w:r>
          </w:p>
        </w:tc>
        <w:tc>
          <w:tcPr>
            <w:tcW w:w="997" w:type="dxa"/>
            <w:vAlign w:val="center"/>
          </w:tcPr>
          <w:p w14:paraId="4287F1D0" w14:textId="77777777" w:rsidR="001734F0" w:rsidRPr="00464279" w:rsidRDefault="001734F0" w:rsidP="00D8592C">
            <w:pPr>
              <w:pStyle w:val="21TableBodyMiddle"/>
            </w:pPr>
            <w:r w:rsidRPr="00464279">
              <w:t>25.0</w:t>
            </w:r>
          </w:p>
        </w:tc>
        <w:tc>
          <w:tcPr>
            <w:tcW w:w="1029" w:type="dxa"/>
            <w:vAlign w:val="center"/>
          </w:tcPr>
          <w:p w14:paraId="74547E18" w14:textId="77777777" w:rsidR="001734F0" w:rsidRPr="00464279" w:rsidRDefault="001734F0" w:rsidP="00D8592C">
            <w:pPr>
              <w:pStyle w:val="21TableBodyMiddle"/>
            </w:pPr>
            <w:r w:rsidRPr="00464279">
              <w:t>1000</w:t>
            </w:r>
          </w:p>
        </w:tc>
        <w:tc>
          <w:tcPr>
            <w:tcW w:w="809" w:type="dxa"/>
            <w:vAlign w:val="center"/>
          </w:tcPr>
          <w:p w14:paraId="68764E23" w14:textId="77777777" w:rsidR="001734F0" w:rsidRPr="00464279" w:rsidRDefault="001734F0" w:rsidP="00D8592C">
            <w:pPr>
              <w:pStyle w:val="21TableBodyMiddle"/>
            </w:pPr>
            <w:r w:rsidRPr="00464279">
              <w:t>40</w:t>
            </w:r>
          </w:p>
        </w:tc>
      </w:tr>
      <w:tr w:rsidR="001734F0" w:rsidRPr="00464279" w14:paraId="6C91F9B2" w14:textId="77777777" w:rsidTr="00452868">
        <w:trPr>
          <w:trHeight w:val="20"/>
          <w:jc w:val="center"/>
        </w:trPr>
        <w:tc>
          <w:tcPr>
            <w:tcW w:w="1939" w:type="dxa"/>
            <w:vAlign w:val="center"/>
          </w:tcPr>
          <w:p w14:paraId="2F538889" w14:textId="77777777" w:rsidR="001734F0" w:rsidRPr="00464279" w:rsidRDefault="001734F0" w:rsidP="00D8592C">
            <w:pPr>
              <w:pStyle w:val="21TableBodyMiddle"/>
            </w:pPr>
            <w:r w:rsidRPr="00464279">
              <w:t>Cyclic poly</w:t>
            </w:r>
            <w:r w:rsidR="00E42721">
              <w:t xml:space="preserve"> </w:t>
            </w:r>
            <w:r w:rsidRPr="00464279">
              <w:t>(ethylene acid) (n=01) poly</w:t>
            </w:r>
            <w:r w:rsidR="00E42721">
              <w:t xml:space="preserve"> </w:t>
            </w:r>
            <w:r w:rsidRPr="00464279">
              <w:t>(trimethylene carbonate) (n=02) copolymer</w:t>
            </w:r>
          </w:p>
        </w:tc>
        <w:tc>
          <w:tcPr>
            <w:tcW w:w="1116" w:type="dxa"/>
            <w:vAlign w:val="center"/>
          </w:tcPr>
          <w:p w14:paraId="32A9B2AE" w14:textId="77777777" w:rsidR="001734F0" w:rsidRPr="00464279" w:rsidRDefault="001734F0" w:rsidP="00D8592C">
            <w:pPr>
              <w:pStyle w:val="21TableBodyMiddle"/>
            </w:pPr>
            <w:r w:rsidRPr="00464279">
              <w:t>-</w:t>
            </w:r>
          </w:p>
        </w:tc>
        <w:tc>
          <w:tcPr>
            <w:tcW w:w="1076" w:type="dxa"/>
            <w:vAlign w:val="center"/>
          </w:tcPr>
          <w:p w14:paraId="33389EEB" w14:textId="77777777" w:rsidR="001734F0" w:rsidRPr="00464279" w:rsidRDefault="001734F0" w:rsidP="00D8592C">
            <w:pPr>
              <w:pStyle w:val="21TableBodyMiddle"/>
            </w:pPr>
            <w:r w:rsidRPr="00464279">
              <w:t>113883-69-5</w:t>
            </w:r>
          </w:p>
        </w:tc>
        <w:tc>
          <w:tcPr>
            <w:tcW w:w="1066" w:type="dxa"/>
            <w:vAlign w:val="center"/>
          </w:tcPr>
          <w:p w14:paraId="1E3571D1" w14:textId="77777777" w:rsidR="001734F0" w:rsidRPr="00464279" w:rsidRDefault="001734F0" w:rsidP="00D8592C">
            <w:pPr>
              <w:pStyle w:val="21TableBodyMiddle"/>
            </w:pPr>
            <w:r w:rsidRPr="00464279">
              <w:t>262.068</w:t>
            </w:r>
          </w:p>
        </w:tc>
        <w:tc>
          <w:tcPr>
            <w:tcW w:w="1074" w:type="dxa"/>
            <w:vAlign w:val="center"/>
          </w:tcPr>
          <w:p w14:paraId="035C2D9B" w14:textId="77777777" w:rsidR="001734F0" w:rsidRPr="00464279" w:rsidRDefault="001734F0" w:rsidP="00D8592C">
            <w:pPr>
              <w:pStyle w:val="21TableBodyMiddle"/>
            </w:pPr>
            <w:r w:rsidRPr="00464279">
              <w:t>Tentative</w:t>
            </w:r>
          </w:p>
        </w:tc>
        <w:tc>
          <w:tcPr>
            <w:tcW w:w="1100" w:type="dxa"/>
            <w:vAlign w:val="center"/>
          </w:tcPr>
          <w:p w14:paraId="024E3C26" w14:textId="77777777" w:rsidR="001734F0" w:rsidRPr="00464279" w:rsidRDefault="001734F0" w:rsidP="00D8592C">
            <w:pPr>
              <w:pStyle w:val="21TableBodyMiddle"/>
            </w:pPr>
            <w:r w:rsidRPr="00464279">
              <w:t>38</w:t>
            </w:r>
          </w:p>
        </w:tc>
        <w:tc>
          <w:tcPr>
            <w:tcW w:w="997" w:type="dxa"/>
            <w:vAlign w:val="center"/>
          </w:tcPr>
          <w:p w14:paraId="0E66310F" w14:textId="77777777" w:rsidR="001734F0" w:rsidRPr="00464279" w:rsidRDefault="001734F0" w:rsidP="00D8592C">
            <w:pPr>
              <w:pStyle w:val="21TableBodyMiddle"/>
            </w:pPr>
            <w:r w:rsidRPr="00464279">
              <w:t>0.6333</w:t>
            </w:r>
          </w:p>
        </w:tc>
        <w:tc>
          <w:tcPr>
            <w:tcW w:w="1029" w:type="dxa"/>
            <w:vAlign w:val="center"/>
          </w:tcPr>
          <w:p w14:paraId="0174C939" w14:textId="77777777" w:rsidR="001734F0" w:rsidRPr="00464279" w:rsidRDefault="001734F0" w:rsidP="00D8592C">
            <w:pPr>
              <w:pStyle w:val="21TableBodyMiddle"/>
            </w:pPr>
            <w:r w:rsidRPr="00464279">
              <w:t>750</w:t>
            </w:r>
          </w:p>
        </w:tc>
        <w:tc>
          <w:tcPr>
            <w:tcW w:w="809" w:type="dxa"/>
            <w:vAlign w:val="center"/>
          </w:tcPr>
          <w:p w14:paraId="78583FBC" w14:textId="77777777" w:rsidR="001734F0" w:rsidRPr="00464279" w:rsidRDefault="001734F0" w:rsidP="00D8592C">
            <w:pPr>
              <w:pStyle w:val="21TableBodyMiddle"/>
            </w:pPr>
            <w:r w:rsidRPr="00464279">
              <w:t>1184</w:t>
            </w:r>
          </w:p>
        </w:tc>
      </w:tr>
      <w:tr w:rsidR="001734F0" w:rsidRPr="00464279" w14:paraId="20E03A79" w14:textId="77777777" w:rsidTr="00452868">
        <w:trPr>
          <w:trHeight w:val="20"/>
          <w:jc w:val="center"/>
        </w:trPr>
        <w:tc>
          <w:tcPr>
            <w:tcW w:w="1939" w:type="dxa"/>
            <w:vAlign w:val="center"/>
          </w:tcPr>
          <w:p w14:paraId="37250458" w14:textId="77777777" w:rsidR="001734F0" w:rsidRPr="00464279" w:rsidRDefault="001734F0" w:rsidP="00D8592C">
            <w:pPr>
              <w:pStyle w:val="21TableBodyMiddle"/>
            </w:pPr>
            <w:r w:rsidRPr="00464279">
              <w:t>ELEMENTS</w:t>
            </w:r>
          </w:p>
        </w:tc>
        <w:tc>
          <w:tcPr>
            <w:tcW w:w="1116" w:type="dxa"/>
            <w:vAlign w:val="center"/>
          </w:tcPr>
          <w:p w14:paraId="2224865A" w14:textId="77777777" w:rsidR="001734F0" w:rsidRPr="00464279" w:rsidRDefault="001734F0" w:rsidP="00452868">
            <w:pPr>
              <w:pStyle w:val="21TableBodyMiddle"/>
            </w:pPr>
          </w:p>
        </w:tc>
        <w:tc>
          <w:tcPr>
            <w:tcW w:w="1076" w:type="dxa"/>
            <w:vAlign w:val="center"/>
          </w:tcPr>
          <w:p w14:paraId="6E42F120" w14:textId="77777777" w:rsidR="001734F0" w:rsidRPr="00464279" w:rsidRDefault="001734F0" w:rsidP="00452868">
            <w:pPr>
              <w:pStyle w:val="21TableBodyMiddle"/>
            </w:pPr>
          </w:p>
        </w:tc>
        <w:tc>
          <w:tcPr>
            <w:tcW w:w="1066" w:type="dxa"/>
            <w:vAlign w:val="center"/>
          </w:tcPr>
          <w:p w14:paraId="19294EF1" w14:textId="77777777" w:rsidR="001734F0" w:rsidRPr="00464279" w:rsidRDefault="001734F0" w:rsidP="00452868">
            <w:pPr>
              <w:pStyle w:val="21TableBodyMiddle"/>
            </w:pPr>
          </w:p>
        </w:tc>
        <w:tc>
          <w:tcPr>
            <w:tcW w:w="1074" w:type="dxa"/>
            <w:vAlign w:val="center"/>
          </w:tcPr>
          <w:p w14:paraId="60C61FD5" w14:textId="77777777" w:rsidR="001734F0" w:rsidRPr="00464279" w:rsidRDefault="001734F0" w:rsidP="00452868">
            <w:pPr>
              <w:pStyle w:val="21TableBodyMiddle"/>
            </w:pPr>
          </w:p>
        </w:tc>
        <w:tc>
          <w:tcPr>
            <w:tcW w:w="1100" w:type="dxa"/>
            <w:vAlign w:val="center"/>
          </w:tcPr>
          <w:p w14:paraId="2BC015A2" w14:textId="77777777" w:rsidR="001734F0" w:rsidRPr="00464279" w:rsidRDefault="001734F0" w:rsidP="00452868">
            <w:pPr>
              <w:pStyle w:val="21TableBodyMiddle"/>
            </w:pPr>
          </w:p>
        </w:tc>
        <w:tc>
          <w:tcPr>
            <w:tcW w:w="997" w:type="dxa"/>
            <w:vAlign w:val="center"/>
          </w:tcPr>
          <w:p w14:paraId="030AA6DF" w14:textId="77777777" w:rsidR="001734F0" w:rsidRPr="00464279" w:rsidRDefault="001734F0" w:rsidP="00452868">
            <w:pPr>
              <w:pStyle w:val="21TableBodyMiddle"/>
            </w:pPr>
          </w:p>
        </w:tc>
        <w:tc>
          <w:tcPr>
            <w:tcW w:w="1029" w:type="dxa"/>
            <w:vAlign w:val="center"/>
          </w:tcPr>
          <w:p w14:paraId="4AB06345" w14:textId="77777777" w:rsidR="001734F0" w:rsidRPr="00464279" w:rsidRDefault="001734F0" w:rsidP="00452868">
            <w:pPr>
              <w:pStyle w:val="21TableBodyMiddle"/>
            </w:pPr>
          </w:p>
        </w:tc>
        <w:tc>
          <w:tcPr>
            <w:tcW w:w="809" w:type="dxa"/>
            <w:vAlign w:val="center"/>
          </w:tcPr>
          <w:p w14:paraId="6BDD38FD" w14:textId="77777777" w:rsidR="001734F0" w:rsidRPr="00464279" w:rsidRDefault="001734F0" w:rsidP="00452868">
            <w:pPr>
              <w:pStyle w:val="21TableBodyMiddle"/>
            </w:pPr>
          </w:p>
        </w:tc>
      </w:tr>
      <w:tr w:rsidR="001734F0" w:rsidRPr="00464279" w14:paraId="38FE4595" w14:textId="77777777" w:rsidTr="00452868">
        <w:trPr>
          <w:trHeight w:val="20"/>
          <w:jc w:val="center"/>
        </w:trPr>
        <w:tc>
          <w:tcPr>
            <w:tcW w:w="1939" w:type="dxa"/>
            <w:vAlign w:val="center"/>
          </w:tcPr>
          <w:p w14:paraId="552FF179" w14:textId="77777777" w:rsidR="001734F0" w:rsidRPr="00464279" w:rsidRDefault="001734F0" w:rsidP="00D8592C">
            <w:pPr>
              <w:pStyle w:val="21TableBodyMiddle"/>
            </w:pPr>
            <w:r w:rsidRPr="00464279">
              <w:t>Chromium (Cr)</w:t>
            </w:r>
          </w:p>
        </w:tc>
        <w:tc>
          <w:tcPr>
            <w:tcW w:w="1116" w:type="dxa"/>
            <w:vAlign w:val="center"/>
          </w:tcPr>
          <w:p w14:paraId="2B4F8DAB" w14:textId="77777777" w:rsidR="001734F0" w:rsidRPr="00464279" w:rsidRDefault="001734F0" w:rsidP="00D8592C">
            <w:pPr>
              <w:pStyle w:val="21TableBodyMiddle"/>
            </w:pPr>
            <w:r w:rsidRPr="00464279">
              <w:t>-</w:t>
            </w:r>
          </w:p>
        </w:tc>
        <w:tc>
          <w:tcPr>
            <w:tcW w:w="1076" w:type="dxa"/>
            <w:vAlign w:val="center"/>
          </w:tcPr>
          <w:p w14:paraId="25FAA360" w14:textId="77777777" w:rsidR="001734F0" w:rsidRPr="00464279" w:rsidRDefault="001734F0" w:rsidP="00D8592C">
            <w:pPr>
              <w:pStyle w:val="21TableBodyMiddle"/>
            </w:pPr>
            <w:r w:rsidRPr="00464279">
              <w:t>-</w:t>
            </w:r>
          </w:p>
        </w:tc>
        <w:tc>
          <w:tcPr>
            <w:tcW w:w="1066" w:type="dxa"/>
            <w:vAlign w:val="center"/>
          </w:tcPr>
          <w:p w14:paraId="1B5A73F1" w14:textId="77777777" w:rsidR="001734F0" w:rsidRPr="00464279" w:rsidRDefault="001734F0" w:rsidP="00D8592C">
            <w:pPr>
              <w:pStyle w:val="21TableBodyMiddle"/>
            </w:pPr>
            <w:r w:rsidRPr="00464279">
              <w:t>-</w:t>
            </w:r>
          </w:p>
        </w:tc>
        <w:tc>
          <w:tcPr>
            <w:tcW w:w="1074" w:type="dxa"/>
            <w:vAlign w:val="center"/>
          </w:tcPr>
          <w:p w14:paraId="781EA4C3" w14:textId="77777777" w:rsidR="001734F0" w:rsidRPr="00464279" w:rsidRDefault="001734F0" w:rsidP="00D8592C">
            <w:pPr>
              <w:pStyle w:val="21TableBodyMiddle"/>
            </w:pPr>
            <w:r w:rsidRPr="00464279">
              <w:t>Confident</w:t>
            </w:r>
          </w:p>
        </w:tc>
        <w:tc>
          <w:tcPr>
            <w:tcW w:w="1100" w:type="dxa"/>
            <w:vAlign w:val="center"/>
          </w:tcPr>
          <w:p w14:paraId="4AA3C03B" w14:textId="77777777" w:rsidR="001734F0" w:rsidRPr="00464279" w:rsidRDefault="001734F0" w:rsidP="00D8592C">
            <w:pPr>
              <w:pStyle w:val="21TableBodyMiddle"/>
            </w:pPr>
            <w:r w:rsidRPr="00464279">
              <w:t>0.17</w:t>
            </w:r>
          </w:p>
        </w:tc>
        <w:tc>
          <w:tcPr>
            <w:tcW w:w="997" w:type="dxa"/>
            <w:vAlign w:val="center"/>
          </w:tcPr>
          <w:p w14:paraId="071266C9" w14:textId="77777777" w:rsidR="001734F0" w:rsidRPr="00464279" w:rsidRDefault="001734F0" w:rsidP="00D8592C">
            <w:pPr>
              <w:pStyle w:val="21TableBodyMiddle"/>
            </w:pPr>
            <w:r w:rsidRPr="00464279">
              <w:t>0.0028</w:t>
            </w:r>
          </w:p>
        </w:tc>
        <w:tc>
          <w:tcPr>
            <w:tcW w:w="1029" w:type="dxa"/>
            <w:vAlign w:val="center"/>
          </w:tcPr>
          <w:p w14:paraId="67FDEE34" w14:textId="77777777" w:rsidR="001734F0" w:rsidRPr="00464279" w:rsidRDefault="001734F0" w:rsidP="00D8592C">
            <w:pPr>
              <w:pStyle w:val="21TableBodyMiddle"/>
            </w:pPr>
            <w:r w:rsidRPr="00464279">
              <w:t>0.1</w:t>
            </w:r>
          </w:p>
        </w:tc>
        <w:tc>
          <w:tcPr>
            <w:tcW w:w="809" w:type="dxa"/>
            <w:vAlign w:val="center"/>
          </w:tcPr>
          <w:p w14:paraId="13A84225" w14:textId="77777777" w:rsidR="001734F0" w:rsidRPr="00464279" w:rsidRDefault="001734F0" w:rsidP="00D8592C">
            <w:pPr>
              <w:pStyle w:val="21TableBodyMiddle"/>
            </w:pPr>
            <w:r w:rsidRPr="00464279">
              <w:t>35.7</w:t>
            </w:r>
          </w:p>
        </w:tc>
      </w:tr>
      <w:tr w:rsidR="001734F0" w:rsidRPr="00464279" w14:paraId="404A9DD5" w14:textId="77777777" w:rsidTr="00452868">
        <w:trPr>
          <w:trHeight w:val="20"/>
          <w:jc w:val="center"/>
        </w:trPr>
        <w:tc>
          <w:tcPr>
            <w:tcW w:w="1939" w:type="dxa"/>
            <w:vAlign w:val="center"/>
          </w:tcPr>
          <w:p w14:paraId="0DC02B31" w14:textId="77777777" w:rsidR="001734F0" w:rsidRPr="00D8592C" w:rsidRDefault="001734F0" w:rsidP="00D8592C">
            <w:pPr>
              <w:pStyle w:val="22TableBodyBack"/>
            </w:pPr>
            <w:r w:rsidRPr="00D8592C">
              <w:t>Tungsten (W)</w:t>
            </w:r>
          </w:p>
        </w:tc>
        <w:tc>
          <w:tcPr>
            <w:tcW w:w="1116" w:type="dxa"/>
            <w:vAlign w:val="center"/>
          </w:tcPr>
          <w:p w14:paraId="2045A3E9" w14:textId="77777777" w:rsidR="001734F0" w:rsidRPr="00D8592C" w:rsidRDefault="001734F0" w:rsidP="00D8592C">
            <w:pPr>
              <w:pStyle w:val="22TableBodyBack"/>
            </w:pPr>
            <w:r w:rsidRPr="00D8592C">
              <w:t>-</w:t>
            </w:r>
          </w:p>
        </w:tc>
        <w:tc>
          <w:tcPr>
            <w:tcW w:w="1076" w:type="dxa"/>
            <w:vAlign w:val="center"/>
          </w:tcPr>
          <w:p w14:paraId="2AADE276" w14:textId="77777777" w:rsidR="001734F0" w:rsidRPr="00D8592C" w:rsidRDefault="001734F0" w:rsidP="00D8592C">
            <w:pPr>
              <w:pStyle w:val="22TableBodyBack"/>
            </w:pPr>
            <w:r w:rsidRPr="00D8592C">
              <w:t>-</w:t>
            </w:r>
          </w:p>
        </w:tc>
        <w:tc>
          <w:tcPr>
            <w:tcW w:w="1066" w:type="dxa"/>
            <w:vAlign w:val="center"/>
          </w:tcPr>
          <w:p w14:paraId="6BD580E9" w14:textId="77777777" w:rsidR="001734F0" w:rsidRPr="00D8592C" w:rsidRDefault="001734F0" w:rsidP="00D8592C">
            <w:pPr>
              <w:pStyle w:val="22TableBodyBack"/>
            </w:pPr>
            <w:r w:rsidRPr="00D8592C">
              <w:t>-</w:t>
            </w:r>
          </w:p>
        </w:tc>
        <w:tc>
          <w:tcPr>
            <w:tcW w:w="1074" w:type="dxa"/>
            <w:vAlign w:val="center"/>
          </w:tcPr>
          <w:p w14:paraId="78BF65C0" w14:textId="77777777" w:rsidR="001734F0" w:rsidRPr="00D8592C" w:rsidRDefault="001734F0" w:rsidP="00D8592C">
            <w:pPr>
              <w:pStyle w:val="22TableBodyBack"/>
            </w:pPr>
            <w:r w:rsidRPr="00D8592C">
              <w:t>Confident</w:t>
            </w:r>
          </w:p>
        </w:tc>
        <w:tc>
          <w:tcPr>
            <w:tcW w:w="1100" w:type="dxa"/>
            <w:vAlign w:val="center"/>
          </w:tcPr>
          <w:p w14:paraId="61AF615F" w14:textId="77777777" w:rsidR="001734F0" w:rsidRPr="00D8592C" w:rsidRDefault="001734F0" w:rsidP="00D8592C">
            <w:pPr>
              <w:pStyle w:val="22TableBodyBack"/>
            </w:pPr>
            <w:r w:rsidRPr="00D8592C">
              <w:t>0.34</w:t>
            </w:r>
          </w:p>
        </w:tc>
        <w:tc>
          <w:tcPr>
            <w:tcW w:w="997" w:type="dxa"/>
            <w:vAlign w:val="center"/>
          </w:tcPr>
          <w:p w14:paraId="203765A3" w14:textId="77777777" w:rsidR="001734F0" w:rsidRPr="00D8592C" w:rsidRDefault="001734F0" w:rsidP="00D8592C">
            <w:pPr>
              <w:pStyle w:val="22TableBodyBack"/>
            </w:pPr>
            <w:r w:rsidRPr="00D8592C">
              <w:t>0.0057</w:t>
            </w:r>
          </w:p>
        </w:tc>
        <w:tc>
          <w:tcPr>
            <w:tcW w:w="1029" w:type="dxa"/>
            <w:vAlign w:val="center"/>
          </w:tcPr>
          <w:p w14:paraId="0842D5D1" w14:textId="77777777" w:rsidR="001734F0" w:rsidRPr="00D8592C" w:rsidRDefault="001734F0" w:rsidP="00D8592C">
            <w:pPr>
              <w:pStyle w:val="22TableBodyBack"/>
            </w:pPr>
            <w:r w:rsidRPr="00D8592C">
              <w:t>4.7</w:t>
            </w:r>
          </w:p>
        </w:tc>
        <w:tc>
          <w:tcPr>
            <w:tcW w:w="809" w:type="dxa"/>
            <w:vAlign w:val="center"/>
          </w:tcPr>
          <w:p w14:paraId="07115DDD" w14:textId="77777777" w:rsidR="001734F0" w:rsidRPr="00D8592C" w:rsidRDefault="001734F0" w:rsidP="00D8592C">
            <w:pPr>
              <w:pStyle w:val="22TableBodyBack"/>
            </w:pPr>
            <w:r w:rsidRPr="00D8592C">
              <w:t>824</w:t>
            </w:r>
          </w:p>
        </w:tc>
      </w:tr>
    </w:tbl>
    <w:p w14:paraId="0995D737" w14:textId="77777777" w:rsidR="001734F0" w:rsidRPr="00DE65E2" w:rsidRDefault="001734F0" w:rsidP="00EF18EE">
      <w:pPr>
        <w:pStyle w:val="13Text"/>
        <w:ind w:firstLine="200"/>
        <w:rPr>
          <w:lang w:val="tr-TR"/>
        </w:rPr>
      </w:pPr>
    </w:p>
    <w:p w14:paraId="546DFC7F" w14:textId="77777777" w:rsidR="001734F0" w:rsidRPr="00AE5568" w:rsidRDefault="001734F0" w:rsidP="0053388B">
      <w:pPr>
        <w:pStyle w:val="14Figure"/>
      </w:pPr>
      <w:r w:rsidRPr="00AE5568">
        <w:rPr>
          <w:highlight w:val="white"/>
        </w:rPr>
        <w:lastRenderedPageBreak/>
        <w:drawing>
          <wp:inline distT="0" distB="0" distL="0" distR="0" wp14:anchorId="79297BCE" wp14:editId="477F8186">
            <wp:extent cx="5247469" cy="7481929"/>
            <wp:effectExtent l="0" t="0" r="0" b="5080"/>
            <wp:docPr id="1045619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619257" name=""/>
                    <pic:cNvPicPr/>
                  </pic:nvPicPr>
                  <pic:blipFill rotWithShape="1">
                    <a:blip r:embed="rId13"/>
                    <a:srcRect l="5748" t="2022" r="8021" b="2852"/>
                    <a:stretch/>
                  </pic:blipFill>
                  <pic:spPr bwMode="auto">
                    <a:xfrm>
                      <a:off x="0" y="0"/>
                      <a:ext cx="5272273" cy="7517294"/>
                    </a:xfrm>
                    <a:prstGeom prst="rect">
                      <a:avLst/>
                    </a:prstGeom>
                    <a:ln>
                      <a:noFill/>
                    </a:ln>
                    <a:extLst>
                      <a:ext uri="{53640926-AAD7-44D8-BBD7-CCE9431645EC}">
                        <a14:shadowObscured xmlns:a14="http://schemas.microsoft.com/office/drawing/2010/main"/>
                      </a:ext>
                    </a:extLst>
                  </pic:spPr>
                </pic:pic>
              </a:graphicData>
            </a:graphic>
          </wp:inline>
        </w:drawing>
      </w:r>
    </w:p>
    <w:p w14:paraId="1A7C71BA" w14:textId="77777777" w:rsidR="001734F0" w:rsidRPr="00EF470B" w:rsidRDefault="003C22A6" w:rsidP="0053388B">
      <w:pPr>
        <w:pStyle w:val="15FigureCaptionSingleLine"/>
        <w:rPr>
          <w:noProof/>
        </w:rPr>
      </w:pPr>
      <w:r>
        <w:rPr>
          <w:b/>
          <w:noProof/>
          <w:color w:val="0000FF"/>
          <w:highlight w:val="white"/>
        </w:rPr>
        <w:t>Figure S5</w:t>
      </w:r>
      <w:r w:rsidR="001734F0" w:rsidRPr="0053388B">
        <w:rPr>
          <w:b/>
          <w:noProof/>
          <w:highlight w:val="white"/>
        </w:rPr>
        <w:t xml:space="preserve">. </w:t>
      </w:r>
      <w:r w:rsidR="001734F0" w:rsidRPr="00EF470B">
        <w:rPr>
          <w:noProof/>
          <w:highlight w:val="white"/>
        </w:rPr>
        <w:t>Page 1 of Bacterial Endotoxin Testing Report Demonstrating Compliance with Endotoxin Limits for Hydrogel OA 2%</w:t>
      </w:r>
      <w:r w:rsidR="00E21664">
        <w:rPr>
          <w:noProof/>
        </w:rPr>
        <w:t>.</w:t>
      </w:r>
    </w:p>
    <w:p w14:paraId="33239B07" w14:textId="77777777" w:rsidR="001734F0" w:rsidRPr="00AE5568" w:rsidRDefault="001734F0" w:rsidP="00E21664">
      <w:pPr>
        <w:pStyle w:val="14Figure"/>
      </w:pPr>
      <w:r w:rsidRPr="00AE5568">
        <w:rPr>
          <w:highlight w:val="white"/>
        </w:rPr>
        <w:lastRenderedPageBreak/>
        <w:drawing>
          <wp:inline distT="0" distB="0" distL="0" distR="0" wp14:anchorId="0198DCE8" wp14:editId="605F60FC">
            <wp:extent cx="4762831" cy="7218045"/>
            <wp:effectExtent l="0" t="0" r="0" b="1905"/>
            <wp:docPr id="447643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643754" name=""/>
                    <pic:cNvPicPr/>
                  </pic:nvPicPr>
                  <pic:blipFill rotWithShape="1">
                    <a:blip r:embed="rId14"/>
                    <a:srcRect l="9272" t="2005" r="9030" b="2176"/>
                    <a:stretch/>
                  </pic:blipFill>
                  <pic:spPr bwMode="auto">
                    <a:xfrm>
                      <a:off x="0" y="0"/>
                      <a:ext cx="4768419" cy="7226513"/>
                    </a:xfrm>
                    <a:prstGeom prst="rect">
                      <a:avLst/>
                    </a:prstGeom>
                    <a:ln>
                      <a:noFill/>
                    </a:ln>
                    <a:extLst>
                      <a:ext uri="{53640926-AAD7-44D8-BBD7-CCE9431645EC}">
                        <a14:shadowObscured xmlns:a14="http://schemas.microsoft.com/office/drawing/2010/main"/>
                      </a:ext>
                    </a:extLst>
                  </pic:spPr>
                </pic:pic>
              </a:graphicData>
            </a:graphic>
          </wp:inline>
        </w:drawing>
      </w:r>
    </w:p>
    <w:p w14:paraId="77FF26B1" w14:textId="77777777" w:rsidR="001734F0" w:rsidRPr="001E19AC" w:rsidRDefault="001734F0" w:rsidP="001E19AC">
      <w:pPr>
        <w:pStyle w:val="15FigureCaptionSingleLine"/>
        <w:rPr>
          <w:noProof/>
        </w:rPr>
      </w:pPr>
      <w:r w:rsidRPr="00B36F75">
        <w:rPr>
          <w:b/>
          <w:noProof/>
          <w:color w:val="0000FF"/>
          <w:highlight w:val="white"/>
        </w:rPr>
        <w:t>Figure S</w:t>
      </w:r>
      <w:r w:rsidR="003C22A6">
        <w:rPr>
          <w:b/>
          <w:noProof/>
          <w:color w:val="0000FF"/>
          <w:highlight w:val="white"/>
        </w:rPr>
        <w:t>6</w:t>
      </w:r>
      <w:r w:rsidRPr="00E21664">
        <w:rPr>
          <w:b/>
          <w:noProof/>
          <w:highlight w:val="white"/>
        </w:rPr>
        <w:t xml:space="preserve">. </w:t>
      </w:r>
      <w:r w:rsidRPr="00EF470B">
        <w:rPr>
          <w:noProof/>
          <w:highlight w:val="white"/>
        </w:rPr>
        <w:t xml:space="preserve">Page </w:t>
      </w:r>
      <w:r>
        <w:rPr>
          <w:noProof/>
          <w:highlight w:val="white"/>
        </w:rPr>
        <w:t>2</w:t>
      </w:r>
      <w:r w:rsidRPr="00EF470B">
        <w:rPr>
          <w:noProof/>
          <w:highlight w:val="white"/>
        </w:rPr>
        <w:t xml:space="preserve"> of Bacterial Endotoxin Testing Report Demonstrating Compliance with Endotoxin Limits for Hydrogel OA 2%</w:t>
      </w:r>
      <w:r w:rsidR="00017D9B">
        <w:rPr>
          <w:noProof/>
        </w:rPr>
        <w:t>.</w:t>
      </w:r>
    </w:p>
    <w:sectPr w:rsidR="001734F0" w:rsidRPr="001E19AC">
      <w:headerReference w:type="default" r:id="rId15"/>
      <w:footerReference w:type="even" r:id="rId16"/>
      <w:footerReference w:type="default" r:id="rId17"/>
      <w:headerReference w:type="first" r:id="rId18"/>
      <w:footerReference w:type="first" r:id="rId19"/>
      <w:pgSz w:w="11906" w:h="16838"/>
      <w:pgMar w:top="850" w:right="850" w:bottom="850" w:left="85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9C51A" w14:textId="77777777" w:rsidR="00A109A5" w:rsidRDefault="00A109A5" w:rsidP="00DA32CC">
      <w:r>
        <w:separator/>
      </w:r>
    </w:p>
  </w:endnote>
  <w:endnote w:type="continuationSeparator" w:id="0">
    <w:p w14:paraId="06661494" w14:textId="77777777" w:rsidR="00A109A5" w:rsidRDefault="00A109A5" w:rsidP="00DA3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Univers">
    <w:charset w:val="00"/>
    <w:family w:val="swiss"/>
    <w:pitch w:val="default"/>
    <w:sig w:usb0="00000000"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8BC5F" w14:textId="77777777" w:rsidR="00DA32CC" w:rsidRDefault="00DA32CC" w:rsidP="00DA32CC">
    <w:pPr>
      <w:pStyle w:val="32PageNumb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1867402"/>
      <w:docPartObj>
        <w:docPartGallery w:val="Page Numbers (Bottom of Page)"/>
        <w:docPartUnique/>
      </w:docPartObj>
    </w:sdtPr>
    <w:sdtEndPr/>
    <w:sdtContent>
      <w:p w14:paraId="7E54E63D" w14:textId="77777777" w:rsidR="00DA32CC" w:rsidRDefault="00DA32CC" w:rsidP="00DA32CC">
        <w:pPr>
          <w:pStyle w:val="32PageNumber"/>
        </w:pPr>
        <w:r>
          <w:fldChar w:fldCharType="begin"/>
        </w:r>
        <w:r>
          <w:instrText>PAGE   \* MERGEFORMAT</w:instrText>
        </w:r>
        <w:r>
          <w:fldChar w:fldCharType="separate"/>
        </w:r>
        <w:r w:rsidR="003C22A6" w:rsidRPr="003C22A6">
          <w:rPr>
            <w:noProof/>
            <w:lang w:val="zh-CN"/>
          </w:rPr>
          <w:t>10</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49991" w14:textId="77777777" w:rsidR="00DA32CC" w:rsidRPr="005A5F39" w:rsidRDefault="00A109A5" w:rsidP="00DA32CC">
    <w:pPr>
      <w:adjustRightInd w:val="0"/>
      <w:snapToGrid w:val="0"/>
      <w:spacing w:before="200" w:line="312" w:lineRule="auto"/>
      <w:rPr>
        <w:rFonts w:ascii="Times New Roman" w:eastAsia="SimSun" w:hAnsi="Times New Roman" w:cs="Times New Roman"/>
        <w:snapToGrid w:val="0"/>
        <w:vertAlign w:val="superscript"/>
      </w:rPr>
    </w:pPr>
    <w:r>
      <w:rPr>
        <w:rFonts w:ascii="Times New Roman" w:eastAsia="SimSun" w:hAnsi="Times New Roman" w:cs="Times New Roman"/>
        <w:color w:val="FFFFFF" w:themeColor="background1"/>
        <w:sz w:val="22"/>
      </w:rPr>
      <w:pict w14:anchorId="679E9B41">
        <v:rect id="_x0000_i1027" style="width:510.25pt;height:1pt;mso-position-vertical:absolute" o:hrstd="t" o:hrnoshade="t" o:hr="t" fillcolor="black [3213]" stroked="f"/>
      </w:pict>
    </w:r>
  </w:p>
  <w:p w14:paraId="68C75E60" w14:textId="77777777" w:rsidR="00DA32CC" w:rsidRDefault="00DA32CC" w:rsidP="00DA32CC">
    <w:pPr>
      <w:pStyle w:val="33EmailAddress"/>
      <w:rPr>
        <w:rFonts w:eastAsia="SimSun"/>
        <w:snapToGrid w:val="0"/>
      </w:rPr>
    </w:pPr>
    <w:bookmarkStart w:id="0" w:name="OLE_LINK128"/>
    <w:bookmarkStart w:id="1" w:name="OLE_LINK129"/>
    <w:r w:rsidRPr="005A5F39">
      <w:rPr>
        <w:rFonts w:eastAsia="SimSun" w:cs="Times New Roman"/>
        <w:snapToGrid w:val="0"/>
        <w:szCs w:val="18"/>
        <w:vertAlign w:val="superscript"/>
      </w:rPr>
      <w:t>*</w:t>
    </w:r>
    <w:r w:rsidRPr="00E73BBF">
      <w:rPr>
        <w:rFonts w:eastAsia="SimSun" w:cs="Times New Roman"/>
        <w:snapToGrid w:val="0"/>
        <w:szCs w:val="18"/>
      </w:rPr>
      <w:t>Correspondence</w:t>
    </w:r>
    <w:r w:rsidRPr="005A5F39">
      <w:rPr>
        <w:rFonts w:eastAsia="SimSun"/>
        <w:snapToGrid w:val="0"/>
      </w:rPr>
      <w:t xml:space="preserve">: </w:t>
    </w:r>
    <w:bookmarkEnd w:id="0"/>
    <w:bookmarkEnd w:id="1"/>
    <w:r w:rsidRPr="008F3E4B">
      <w:rPr>
        <w:rFonts w:eastAsia="SimSun"/>
        <w:highlight w:val="white"/>
      </w:rPr>
      <w:t>Burcu Gur</w:t>
    </w:r>
  </w:p>
  <w:p w14:paraId="437C77FE" w14:textId="77777777" w:rsidR="00DA32CC" w:rsidRPr="004E164E" w:rsidRDefault="00DA32CC" w:rsidP="00DA32CC">
    <w:pPr>
      <w:pStyle w:val="33EmailAddress"/>
      <w:rPr>
        <w:rFonts w:eastAsia="SimSun"/>
        <w:b/>
        <w:snapToGrid w:val="0"/>
      </w:rPr>
    </w:pPr>
    <w:r w:rsidRPr="004E164E">
      <w:rPr>
        <w:rFonts w:eastAsia="SimSun"/>
        <w:b/>
        <w:snapToGrid w:val="0"/>
      </w:rPr>
      <w:t>Email address</w:t>
    </w:r>
    <w:r>
      <w:rPr>
        <w:rFonts w:eastAsia="SimSun"/>
        <w:b/>
        <w:snapToGrid w:val="0"/>
      </w:rPr>
      <w:t>es</w:t>
    </w:r>
    <w:r w:rsidRPr="004E164E">
      <w:rPr>
        <w:rFonts w:eastAsia="SimSun"/>
        <w:b/>
        <w:snapToGrid w:val="0"/>
      </w:rPr>
      <w:t>:</w:t>
    </w:r>
  </w:p>
  <w:p w14:paraId="1914336D" w14:textId="77777777" w:rsidR="00DA32CC" w:rsidRPr="00E42721" w:rsidRDefault="00DA32CC" w:rsidP="00E42721">
    <w:pPr>
      <w:pStyle w:val="33EmailAddress"/>
      <w:rPr>
        <w:rFonts w:eastAsia="SimSun"/>
      </w:rPr>
    </w:pPr>
    <w:hyperlink r:id="rId1" w:history="1">
      <w:r w:rsidRPr="00E42721">
        <w:rPr>
          <w:rFonts w:eastAsia="SimSun"/>
        </w:rPr>
        <w:t>burcu@allegro.bio</w:t>
      </w:r>
    </w:hyperlink>
    <w:r w:rsidRPr="00E42721">
      <w:rPr>
        <w:rFonts w:eastAsia="SimSun"/>
        <w:highlight w:val="white"/>
      </w:rPr>
      <w:t xml:space="preserve"> (Burcu Gur)</w:t>
    </w:r>
  </w:p>
  <w:p w14:paraId="3705A282" w14:textId="77777777" w:rsidR="00DA32CC" w:rsidRPr="005A5F39" w:rsidRDefault="00DA32CC" w:rsidP="00DA32CC">
    <w:pPr>
      <w:adjustRightInd w:val="0"/>
      <w:snapToGrid w:val="0"/>
      <w:spacing w:before="160" w:after="160" w:line="312" w:lineRule="auto"/>
      <w:rPr>
        <w:rFonts w:ascii="Times New Roman" w:eastAsia="SimSun" w:hAnsi="Times New Roman" w:cs="Times New Roman"/>
        <w:snapToGrid w:val="0"/>
        <w:sz w:val="18"/>
        <w:szCs w:val="18"/>
      </w:rPr>
    </w:pPr>
    <w:r w:rsidRPr="005A5F39">
      <w:rPr>
        <w:rFonts w:ascii="Times New Roman" w:eastAsia="SimSun" w:hAnsi="Times New Roman" w:cs="Times New Roman"/>
        <w:b/>
        <w:snapToGrid w:val="0"/>
        <w:sz w:val="18"/>
        <w:szCs w:val="18"/>
      </w:rPr>
      <w:t>Received:</w:t>
    </w:r>
    <w:r w:rsidRPr="005A5F39">
      <w:rPr>
        <w:rFonts w:ascii="Times New Roman" w:eastAsia="SimSun" w:hAnsi="Times New Roman" w:cs="Times New Roman"/>
        <w:snapToGrid w:val="0"/>
        <w:sz w:val="18"/>
        <w:szCs w:val="18"/>
      </w:rPr>
      <w:t xml:space="preserve"> DD MM </w:t>
    </w:r>
    <w:r>
      <w:rPr>
        <w:rFonts w:ascii="Times New Roman" w:eastAsia="SimSun" w:hAnsi="Times New Roman" w:cs="Times New Roman"/>
        <w:snapToGrid w:val="0"/>
        <w:sz w:val="18"/>
        <w:szCs w:val="18"/>
      </w:rPr>
      <w:t>2026</w:t>
    </w:r>
    <w:r w:rsidRPr="005A5F39">
      <w:rPr>
        <w:rFonts w:ascii="Times New Roman" w:eastAsia="SimSun" w:hAnsi="Times New Roman" w:cs="Times New Roman"/>
        <w:snapToGrid w:val="0"/>
        <w:sz w:val="18"/>
        <w:szCs w:val="18"/>
      </w:rPr>
      <w:t xml:space="preserve">; </w:t>
    </w:r>
    <w:r w:rsidRPr="005A5F39">
      <w:rPr>
        <w:rFonts w:ascii="Times New Roman" w:eastAsia="SimSun" w:hAnsi="Times New Roman" w:cs="Times New Roman"/>
        <w:b/>
        <w:snapToGrid w:val="0"/>
        <w:sz w:val="18"/>
        <w:szCs w:val="18"/>
      </w:rPr>
      <w:t>Accepted:</w:t>
    </w:r>
    <w:r w:rsidRPr="005A5F39">
      <w:rPr>
        <w:rFonts w:ascii="Times New Roman" w:eastAsia="SimSun" w:hAnsi="Times New Roman" w:cs="Times New Roman"/>
        <w:snapToGrid w:val="0"/>
        <w:sz w:val="18"/>
        <w:szCs w:val="18"/>
      </w:rPr>
      <w:t xml:space="preserve"> DD MM </w:t>
    </w:r>
    <w:r>
      <w:rPr>
        <w:rFonts w:ascii="Times New Roman" w:eastAsia="SimSun" w:hAnsi="Times New Roman" w:cs="Times New Roman"/>
        <w:snapToGrid w:val="0"/>
        <w:sz w:val="18"/>
        <w:szCs w:val="18"/>
      </w:rPr>
      <w:t>2026</w:t>
    </w:r>
    <w:r w:rsidRPr="005A5F39">
      <w:rPr>
        <w:rFonts w:ascii="Times New Roman" w:eastAsia="SimSun" w:hAnsi="Times New Roman" w:cs="Times New Roman"/>
        <w:snapToGrid w:val="0"/>
        <w:sz w:val="18"/>
        <w:szCs w:val="18"/>
      </w:rPr>
      <w:t xml:space="preserve">; </w:t>
    </w:r>
    <w:r w:rsidRPr="005A5F39">
      <w:rPr>
        <w:rFonts w:ascii="Times New Roman" w:eastAsia="SimSun" w:hAnsi="Times New Roman" w:cs="Times New Roman"/>
        <w:b/>
        <w:snapToGrid w:val="0"/>
        <w:sz w:val="18"/>
        <w:szCs w:val="18"/>
      </w:rPr>
      <w:t>Published:</w:t>
    </w:r>
    <w:r w:rsidRPr="005A5F39">
      <w:rPr>
        <w:rFonts w:ascii="Times New Roman" w:eastAsia="SimSun" w:hAnsi="Times New Roman" w:cs="Times New Roman"/>
        <w:snapToGrid w:val="0"/>
        <w:sz w:val="18"/>
        <w:szCs w:val="18"/>
      </w:rPr>
      <w:t xml:space="preserve"> DD MM </w:t>
    </w:r>
    <w:r>
      <w:rPr>
        <w:rFonts w:ascii="Times New Roman" w:eastAsia="SimSun" w:hAnsi="Times New Roman" w:cs="Times New Roman"/>
        <w:snapToGrid w:val="0"/>
        <w:sz w:val="18"/>
        <w:szCs w:val="18"/>
      </w:rPr>
      <w:t>2026</w:t>
    </w:r>
  </w:p>
  <w:tbl>
    <w:tblPr>
      <w:tblW w:w="5000" w:type="pct"/>
      <w:jc w:val="center"/>
      <w:tblCellMar>
        <w:top w:w="57" w:type="dxa"/>
        <w:left w:w="0" w:type="dxa"/>
        <w:right w:w="0" w:type="dxa"/>
      </w:tblCellMar>
      <w:tblLook w:val="04A0" w:firstRow="1" w:lastRow="0" w:firstColumn="1" w:lastColumn="0" w:noHBand="0" w:noVBand="1"/>
    </w:tblPr>
    <w:tblGrid>
      <w:gridCol w:w="1560"/>
      <w:gridCol w:w="8646"/>
    </w:tblGrid>
    <w:tr w:rsidR="00DA32CC" w:rsidRPr="005A5F39" w14:paraId="10D5F5EE" w14:textId="77777777" w:rsidTr="00AC3571">
      <w:trPr>
        <w:jc w:val="center"/>
      </w:trPr>
      <w:tc>
        <w:tcPr>
          <w:tcW w:w="1560" w:type="dxa"/>
        </w:tcPr>
        <w:p w14:paraId="6E381AC2" w14:textId="77777777" w:rsidR="00DA32CC" w:rsidRPr="005A5F39" w:rsidRDefault="00DA32CC" w:rsidP="00DA32CC">
          <w:pPr>
            <w:spacing w:beforeLines="20" w:before="48"/>
            <w:rPr>
              <w:rFonts w:eastAsia="SimSun"/>
            </w:rPr>
          </w:pPr>
          <w:r w:rsidRPr="005A5F39">
            <w:rPr>
              <w:rFonts w:eastAsia="SimSun"/>
              <w:noProof/>
            </w:rPr>
            <w:drawing>
              <wp:inline distT="0" distB="0" distL="0" distR="0" wp14:anchorId="7700165A" wp14:editId="59667700">
                <wp:extent cx="924071" cy="324000"/>
                <wp:effectExtent l="0" t="0" r="0" b="0"/>
                <wp:docPr id="4" name="图片 4" descr="G:\1. 书（2015年-2022年第一次备份）-罗莹\11. 版权页\2016-9-30 版权页已更新 已给排版\CC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1. 书（2015年-2022年第一次备份）-罗莹\11. 版权页\2016-9-30 版权页已更新 已给排版\CCBY.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24071" cy="324000"/>
                        </a:xfrm>
                        <a:prstGeom prst="rect">
                          <a:avLst/>
                        </a:prstGeom>
                        <a:noFill/>
                        <a:ln>
                          <a:noFill/>
                        </a:ln>
                      </pic:spPr>
                    </pic:pic>
                  </a:graphicData>
                </a:graphic>
              </wp:inline>
            </w:drawing>
          </w:r>
        </w:p>
      </w:tc>
      <w:tc>
        <w:tcPr>
          <w:tcW w:w="8645" w:type="dxa"/>
        </w:tcPr>
        <w:p w14:paraId="796773E4" w14:textId="77777777" w:rsidR="00DA32CC" w:rsidRPr="003C6F4E" w:rsidRDefault="00DA32CC" w:rsidP="00DA32CC">
          <w:pPr>
            <w:pStyle w:val="13Text"/>
            <w:ind w:firstLineChars="0" w:firstLine="0"/>
            <w:rPr>
              <w:rFonts w:eastAsia="SimSun"/>
              <w:sz w:val="18"/>
              <w:szCs w:val="18"/>
            </w:rPr>
          </w:pPr>
          <w:r w:rsidRPr="003C6F4E">
            <w:rPr>
              <w:rFonts w:eastAsia="SimSun"/>
              <w:sz w:val="18"/>
              <w:szCs w:val="18"/>
            </w:rPr>
            <w:t xml:space="preserve">Copyright: © The Author(s), </w:t>
          </w:r>
          <w:r>
            <w:rPr>
              <w:rFonts w:eastAsia="SimSun"/>
              <w:sz w:val="18"/>
              <w:szCs w:val="18"/>
            </w:rPr>
            <w:t>2026</w:t>
          </w:r>
          <w:r w:rsidRPr="003C6F4E">
            <w:rPr>
              <w:rFonts w:eastAsia="SimSun"/>
              <w:sz w:val="18"/>
              <w:szCs w:val="18"/>
            </w:rPr>
            <w:t xml:space="preserve">. Published by Science Publishing Group. This is an </w:t>
          </w:r>
          <w:r w:rsidRPr="003C6F4E">
            <w:rPr>
              <w:rFonts w:eastAsia="SimSun"/>
              <w:b/>
              <w:sz w:val="18"/>
              <w:szCs w:val="18"/>
            </w:rPr>
            <w:t>Open Access</w:t>
          </w:r>
          <w:r w:rsidRPr="003C6F4E">
            <w:rPr>
              <w:rFonts w:eastAsia="SimSun"/>
              <w:sz w:val="18"/>
              <w:szCs w:val="18"/>
            </w:rPr>
            <w:t xml:space="preserve"> article, distributed under the terms of the Creative Commons Attribution 4.0 License (</w:t>
          </w:r>
          <w:r w:rsidRPr="003C6F4E">
            <w:rPr>
              <w:rFonts w:eastAsia="SimSun"/>
              <w:color w:val="0000FF"/>
              <w:sz w:val="18"/>
              <w:szCs w:val="18"/>
            </w:rPr>
            <w:t>http://creativecommons.org/licenses/by/4.0/</w:t>
          </w:r>
          <w:r w:rsidRPr="003C6F4E">
            <w:rPr>
              <w:rFonts w:eastAsia="SimSun"/>
              <w:sz w:val="18"/>
              <w:szCs w:val="18"/>
            </w:rPr>
            <w:t>), which permits unrestricted use, distribution and reproduction in any medium, provided the original work is properly cited.</w:t>
          </w:r>
        </w:p>
      </w:tc>
    </w:tr>
  </w:tbl>
  <w:p w14:paraId="7B4867ED" w14:textId="77777777" w:rsidR="00DA32CC" w:rsidRPr="005A5F39" w:rsidRDefault="00DA32CC" w:rsidP="00DA32CC">
    <w:pPr>
      <w:adjustRightInd w:val="0"/>
      <w:snapToGrid w:val="0"/>
      <w:rPr>
        <w:rFonts w:eastAsia="SimSun" w:cs="Times New Roman"/>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74105" w14:textId="77777777" w:rsidR="00A109A5" w:rsidRDefault="00A109A5" w:rsidP="00DA32CC">
      <w:r>
        <w:separator/>
      </w:r>
    </w:p>
  </w:footnote>
  <w:footnote w:type="continuationSeparator" w:id="0">
    <w:p w14:paraId="783B4BD5" w14:textId="77777777" w:rsidR="00A109A5" w:rsidRDefault="00A109A5" w:rsidP="00DA3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3BE66" w14:textId="77777777" w:rsidR="00E42721" w:rsidRPr="000045AF" w:rsidRDefault="00E42721" w:rsidP="00E42721">
    <w:pPr>
      <w:adjustRightInd w:val="0"/>
      <w:snapToGrid w:val="0"/>
      <w:rPr>
        <w:rStyle w:val="Hyperlink"/>
        <w:rFonts w:ascii="Times New Roman" w:hAnsi="Times New Roman" w:cs="Times New Roman"/>
        <w:color w:val="0000FF"/>
        <w:sz w:val="18"/>
        <w:szCs w:val="18"/>
      </w:rPr>
    </w:pPr>
    <w:hyperlink r:id="rId1" w:history="1">
      <w:r w:rsidRPr="000045AF">
        <w:rPr>
          <w:rStyle w:val="Hyperlink"/>
          <w:rFonts w:ascii="Times New Roman" w:hAnsi="Times New Roman" w:cs="Times New Roman"/>
          <w:sz w:val="18"/>
          <w:szCs w:val="18"/>
        </w:rPr>
        <w:t>Journal of Biomaterials</w:t>
      </w:r>
    </w:hyperlink>
    <w:r w:rsidRPr="000045AF">
      <w:rPr>
        <w:rFonts w:ascii="Times New Roman" w:hAnsi="Times New Roman" w:cs="Times New Roman"/>
        <w:color w:val="0D6F9F"/>
        <w:sz w:val="18"/>
        <w:szCs w:val="18"/>
      </w:rPr>
      <w:ptab w:relativeTo="margin" w:alignment="right" w:leader="none"/>
    </w:r>
    <w:r w:rsidRPr="000045AF">
      <w:rPr>
        <w:rFonts w:ascii="Times New Roman" w:hAnsi="Times New Roman" w:cs="Times New Roman"/>
        <w:color w:val="0000FF"/>
        <w:sz w:val="18"/>
        <w:szCs w:val="18"/>
      </w:rPr>
      <w:t>http://www.sciencepg.com/journal/jb</w:t>
    </w:r>
  </w:p>
  <w:p w14:paraId="213C2E84" w14:textId="77777777" w:rsidR="00E42721" w:rsidRPr="000045AF" w:rsidRDefault="00A109A5" w:rsidP="00E42721">
    <w:pPr>
      <w:adjustRightInd w:val="0"/>
      <w:snapToGrid w:val="0"/>
      <w:spacing w:after="300"/>
      <w:rPr>
        <w:rFonts w:ascii="Times New Roman" w:hAnsi="Times New Roman" w:cs="Times New Roman"/>
        <w:color w:val="0D6F9F"/>
        <w:sz w:val="18"/>
        <w:szCs w:val="18"/>
      </w:rPr>
    </w:pPr>
    <w:r>
      <w:rPr>
        <w:rFonts w:ascii="Times New Roman" w:hAnsi="Times New Roman" w:cs="Times New Roman"/>
        <w:color w:val="0D6F9F"/>
        <w:sz w:val="18"/>
        <w:szCs w:val="18"/>
      </w:rPr>
      <w:pict w14:anchorId="6F24ED54">
        <v:rect id="_x0000_i1025" style="width:510.25pt;height:1pt;mso-position-horizontal:absolute;mso-position-vertical:absolute" o:hralign="center" o:hrstd="t" o:hrnoshade="t" o:hr="t" fillcolor="#006690"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left w:w="0" w:type="dxa"/>
        <w:right w:w="0" w:type="dxa"/>
      </w:tblCellMar>
      <w:tblLook w:val="04A0" w:firstRow="1" w:lastRow="0" w:firstColumn="1" w:lastColumn="0" w:noHBand="0" w:noVBand="1"/>
    </w:tblPr>
    <w:tblGrid>
      <w:gridCol w:w="7175"/>
      <w:gridCol w:w="3031"/>
    </w:tblGrid>
    <w:tr w:rsidR="00DA32CC" w:rsidRPr="00956D46" w14:paraId="53D9AA4A" w14:textId="77777777" w:rsidTr="00AC3571">
      <w:trPr>
        <w:trHeight w:val="20"/>
        <w:jc w:val="center"/>
      </w:trPr>
      <w:tc>
        <w:tcPr>
          <w:tcW w:w="3515" w:type="pct"/>
          <w:vAlign w:val="center"/>
        </w:tcPr>
        <w:p w14:paraId="32D218AB" w14:textId="77777777" w:rsidR="00DA32CC" w:rsidRPr="00956D46" w:rsidRDefault="00DA32CC" w:rsidP="00DA32CC">
          <w:pPr>
            <w:adjustRightInd w:val="0"/>
            <w:snapToGrid w:val="0"/>
            <w:spacing w:afterLines="20" w:after="48" w:line="264" w:lineRule="auto"/>
            <w:rPr>
              <w:rFonts w:ascii="Times New Roman" w:hAnsi="Times New Roman" w:cs="Times New Roman"/>
              <w:sz w:val="22"/>
            </w:rPr>
          </w:pPr>
          <w:hyperlink r:id="rId1" w:history="1">
            <w:r w:rsidRPr="00956D46">
              <w:rPr>
                <w:rFonts w:ascii="Times New Roman" w:hAnsi="Times New Roman" w:cs="Times New Roman"/>
                <w:sz w:val="22"/>
              </w:rPr>
              <w:t>Journal of Biomaterials</w:t>
            </w:r>
          </w:hyperlink>
        </w:p>
        <w:p w14:paraId="410939AE" w14:textId="77777777" w:rsidR="00DA32CC" w:rsidRPr="00956D46" w:rsidRDefault="00DA32CC" w:rsidP="00DA32CC">
          <w:pPr>
            <w:adjustRightInd w:val="0"/>
            <w:snapToGrid w:val="0"/>
            <w:spacing w:after="40" w:line="264" w:lineRule="auto"/>
            <w:rPr>
              <w:rFonts w:ascii="Times New Roman" w:hAnsi="Times New Roman" w:cs="Times New Roman"/>
              <w:sz w:val="18"/>
              <w:szCs w:val="18"/>
            </w:rPr>
          </w:pPr>
          <w:r w:rsidRPr="00956D46">
            <w:rPr>
              <w:rFonts w:ascii="Times New Roman" w:hAnsi="Times New Roman" w:cs="Times New Roman"/>
              <w:sz w:val="18"/>
              <w:szCs w:val="18"/>
            </w:rPr>
            <w:t>2026, Vol. x, No. x, pp. x–x</w:t>
          </w:r>
        </w:p>
        <w:p w14:paraId="19F68EB9" w14:textId="77777777" w:rsidR="00DA32CC" w:rsidRPr="00956D46" w:rsidRDefault="00DA32CC" w:rsidP="00DA32CC">
          <w:pPr>
            <w:adjustRightInd w:val="0"/>
            <w:snapToGrid w:val="0"/>
            <w:spacing w:afterLines="20" w:after="48" w:line="264" w:lineRule="auto"/>
            <w:jc w:val="left"/>
            <w:rPr>
              <w:rFonts w:ascii="Times New Roman" w:hAnsi="Times New Roman" w:cs="Times New Roman"/>
              <w:color w:val="0000FF"/>
              <w:sz w:val="18"/>
              <w:szCs w:val="18"/>
            </w:rPr>
          </w:pPr>
          <w:r w:rsidRPr="00956D46">
            <w:rPr>
              <w:rFonts w:ascii="Times New Roman" w:hAnsi="Times New Roman" w:cs="Times New Roman"/>
              <w:color w:val="0000FF"/>
              <w:sz w:val="18"/>
              <w:szCs w:val="18"/>
            </w:rPr>
            <w:t>https://doi.org/10.11648/j.jb.2026xxxx.xx</w:t>
          </w:r>
        </w:p>
      </w:tc>
      <w:tc>
        <w:tcPr>
          <w:tcW w:w="1485" w:type="pct"/>
          <w:vAlign w:val="center"/>
        </w:tcPr>
        <w:p w14:paraId="22CDFFC3" w14:textId="77777777" w:rsidR="00DA32CC" w:rsidRPr="00956D46" w:rsidRDefault="00DA32CC" w:rsidP="00DA32CC">
          <w:pPr>
            <w:adjustRightInd w:val="0"/>
            <w:snapToGrid w:val="0"/>
            <w:spacing w:line="264" w:lineRule="auto"/>
            <w:jc w:val="right"/>
            <w:rPr>
              <w:rFonts w:ascii="Times New Roman" w:hAnsi="Times New Roman" w:cs="Times New Roman"/>
            </w:rPr>
          </w:pPr>
          <w:r>
            <w:rPr>
              <w:rFonts w:ascii="Times New Roman" w:hAnsi="Times New Roman" w:cs="Times New Roman"/>
              <w:noProof/>
            </w:rPr>
            <w:drawing>
              <wp:inline distT="0" distB="0" distL="0" distR="0" wp14:anchorId="6236B578" wp14:editId="67DC9E26">
                <wp:extent cx="1533305" cy="450000"/>
                <wp:effectExtent l="0" t="0" r="0" b="7620"/>
                <wp:docPr id="1001" name="图片 100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最终版-rgb2(2).wmf"/>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33305" cy="450000"/>
                        </a:xfrm>
                        <a:prstGeom prst="rect">
                          <a:avLst/>
                        </a:prstGeom>
                      </pic:spPr>
                    </pic:pic>
                  </a:graphicData>
                </a:graphic>
              </wp:inline>
            </w:drawing>
          </w:r>
        </w:p>
      </w:tc>
    </w:tr>
  </w:tbl>
  <w:p w14:paraId="6066B98A" w14:textId="77777777" w:rsidR="00DA32CC" w:rsidRPr="00956D46" w:rsidRDefault="00A109A5" w:rsidP="00DA32CC">
    <w:pPr>
      <w:adjustRightInd w:val="0"/>
      <w:snapToGrid w:val="0"/>
      <w:spacing w:line="264" w:lineRule="auto"/>
      <w:rPr>
        <w:rFonts w:ascii="Times New Roman" w:hAnsi="Times New Roman" w:cs="Times New Roman"/>
        <w:sz w:val="18"/>
        <w:szCs w:val="18"/>
      </w:rPr>
    </w:pPr>
    <w:r>
      <w:rPr>
        <w:rFonts w:ascii="Times New Roman" w:hAnsi="Times New Roman" w:cs="Times New Roman"/>
        <w:color w:val="FFFFFF" w:themeColor="background1"/>
        <w:sz w:val="22"/>
      </w:rPr>
      <w:pict w14:anchorId="36C71A43">
        <v:rect id="_x0000_i1026" style="width:510.25pt;height:1.5pt;mso-position-vertical:absolute" o:hralign="center" o:hrstd="t" o:hrnoshade="t" o:hr="t" fillcolor="#00669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35A716CB"/>
    <w:multiLevelType w:val="hybridMultilevel"/>
    <w:tmpl w:val="1DACD590"/>
    <w:lvl w:ilvl="0" w:tplc="02280548">
      <w:start w:val="1"/>
      <w:numFmt w:val="decimal"/>
      <w:lvlText w:val="%1)"/>
      <w:lvlJc w:val="left"/>
      <w:pPr>
        <w:ind w:left="620" w:hanging="420"/>
      </w:pPr>
      <w:rPr>
        <w:rFonts w:hint="eastAsia"/>
        <w:sz w:val="2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2" w15:restartNumberingAfterBreak="0">
    <w:nsid w:val="5EDE45DC"/>
    <w:multiLevelType w:val="hybridMultilevel"/>
    <w:tmpl w:val="B43E5DB8"/>
    <w:lvl w:ilvl="0" w:tplc="02280548">
      <w:start w:val="1"/>
      <w:numFmt w:val="decimal"/>
      <w:lvlText w:val="%1)"/>
      <w:lvlJc w:val="left"/>
      <w:pPr>
        <w:ind w:left="620" w:hanging="420"/>
      </w:pPr>
      <w:rPr>
        <w:rFonts w:hint="eastAsia"/>
        <w:sz w:val="2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3" w15:restartNumberingAfterBreak="0">
    <w:nsid w:val="74C32B4D"/>
    <w:multiLevelType w:val="hybridMultilevel"/>
    <w:tmpl w:val="B95205D4"/>
    <w:lvl w:ilvl="0" w:tplc="02280548">
      <w:start w:val="1"/>
      <w:numFmt w:val="decimal"/>
      <w:lvlText w:val="%1)"/>
      <w:lvlJc w:val="left"/>
      <w:pPr>
        <w:ind w:left="620" w:hanging="420"/>
      </w:pPr>
      <w:rPr>
        <w:rFonts w:hint="eastAsia"/>
        <w:sz w:val="2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16cid:durableId="1039939190">
    <w:abstractNumId w:val="0"/>
  </w:num>
  <w:num w:numId="2" w16cid:durableId="1508249382">
    <w:abstractNumId w:val="1"/>
  </w:num>
  <w:num w:numId="3" w16cid:durableId="1450123269">
    <w:abstractNumId w:val="2"/>
  </w:num>
  <w:num w:numId="4" w16cid:durableId="15584701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420"/>
  <w:autoHyphenation/>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4F0"/>
    <w:rsid w:val="00017D9B"/>
    <w:rsid w:val="000E0A09"/>
    <w:rsid w:val="001734F0"/>
    <w:rsid w:val="001E19AC"/>
    <w:rsid w:val="001F134B"/>
    <w:rsid w:val="001F5661"/>
    <w:rsid w:val="002B0273"/>
    <w:rsid w:val="002D1A49"/>
    <w:rsid w:val="00361EC8"/>
    <w:rsid w:val="003C22A6"/>
    <w:rsid w:val="003D4616"/>
    <w:rsid w:val="003E5AC1"/>
    <w:rsid w:val="00452868"/>
    <w:rsid w:val="004E0E59"/>
    <w:rsid w:val="004F7701"/>
    <w:rsid w:val="0053388B"/>
    <w:rsid w:val="005560E8"/>
    <w:rsid w:val="00594BB8"/>
    <w:rsid w:val="00631559"/>
    <w:rsid w:val="00650A36"/>
    <w:rsid w:val="006D269B"/>
    <w:rsid w:val="006D31D1"/>
    <w:rsid w:val="0070444E"/>
    <w:rsid w:val="00725E5B"/>
    <w:rsid w:val="007A2BA4"/>
    <w:rsid w:val="007D00A5"/>
    <w:rsid w:val="007F3333"/>
    <w:rsid w:val="0085601E"/>
    <w:rsid w:val="00880B09"/>
    <w:rsid w:val="00881108"/>
    <w:rsid w:val="00882D8B"/>
    <w:rsid w:val="008A5923"/>
    <w:rsid w:val="008B7FC6"/>
    <w:rsid w:val="008C2610"/>
    <w:rsid w:val="00913C11"/>
    <w:rsid w:val="00914F9D"/>
    <w:rsid w:val="00946504"/>
    <w:rsid w:val="009626B1"/>
    <w:rsid w:val="00965372"/>
    <w:rsid w:val="00971674"/>
    <w:rsid w:val="009E6666"/>
    <w:rsid w:val="00A109A5"/>
    <w:rsid w:val="00A263E6"/>
    <w:rsid w:val="00AD3A15"/>
    <w:rsid w:val="00B05514"/>
    <w:rsid w:val="00B31297"/>
    <w:rsid w:val="00B36EBA"/>
    <w:rsid w:val="00B36F75"/>
    <w:rsid w:val="00B53652"/>
    <w:rsid w:val="00B82C1B"/>
    <w:rsid w:val="00C264C2"/>
    <w:rsid w:val="00C30895"/>
    <w:rsid w:val="00C929FB"/>
    <w:rsid w:val="00CB1FE0"/>
    <w:rsid w:val="00CE069D"/>
    <w:rsid w:val="00D00F30"/>
    <w:rsid w:val="00D41613"/>
    <w:rsid w:val="00D4305C"/>
    <w:rsid w:val="00D56AA4"/>
    <w:rsid w:val="00D76E3F"/>
    <w:rsid w:val="00D8592C"/>
    <w:rsid w:val="00D87277"/>
    <w:rsid w:val="00DA32CC"/>
    <w:rsid w:val="00E21664"/>
    <w:rsid w:val="00E247B0"/>
    <w:rsid w:val="00E42721"/>
    <w:rsid w:val="00E65302"/>
    <w:rsid w:val="00E96163"/>
    <w:rsid w:val="00EE44E5"/>
    <w:rsid w:val="00EF18EE"/>
    <w:rsid w:val="00F402B1"/>
    <w:rsid w:val="00F72DBD"/>
    <w:rsid w:val="00FC17E5"/>
    <w:rsid w:val="00FE0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08B268"/>
  <w15:chartTrackingRefBased/>
  <w15:docId w15:val="{128C8FE9-C58B-492E-AC6D-B2995D350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4F0"/>
    <w:pPr>
      <w:widowControl w:val="0"/>
      <w:jc w:val="both"/>
    </w:pPr>
    <w:rPr>
      <w:rFonts w:asciiTheme="minorHAnsi" w:eastAsiaTheme="minorEastAsia" w:hAnsiTheme="minorHAnsi" w:cstheme="minorBidi"/>
      <w:kern w:val="2"/>
      <w:sz w:val="21"/>
      <w:szCs w:val="21"/>
    </w:rPr>
  </w:style>
  <w:style w:type="paragraph" w:styleId="Heading1">
    <w:name w:val="heading 1"/>
    <w:basedOn w:val="Normal"/>
    <w:next w:val="Normal"/>
    <w:link w:val="Heading1Char"/>
    <w:qFormat/>
    <w:rsid w:val="003D4616"/>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qFormat/>
    <w:rsid w:val="003D4616"/>
    <w:pPr>
      <w:keepNext/>
      <w:spacing w:before="360" w:after="60" w:line="360" w:lineRule="auto"/>
      <w:ind w:right="567"/>
      <w:contextualSpacing/>
      <w:outlineLvl w:val="1"/>
    </w:pPr>
    <w:rPr>
      <w:rFonts w:cs="Arial"/>
      <w:b/>
      <w:bCs/>
      <w:i/>
      <w:iCs/>
      <w:szCs w:val="28"/>
    </w:rPr>
  </w:style>
  <w:style w:type="paragraph" w:styleId="Heading3">
    <w:name w:val="heading 3"/>
    <w:basedOn w:val="Normal"/>
    <w:next w:val="Normal"/>
    <w:link w:val="Heading3Char"/>
    <w:unhideWhenUsed/>
    <w:qFormat/>
    <w:rsid w:val="003D4616"/>
    <w:pPr>
      <w:keepNext/>
      <w:keepLines/>
      <w:spacing w:before="260" w:after="260" w:line="416" w:lineRule="auto"/>
      <w:outlineLvl w:val="2"/>
    </w:pPr>
    <w:rPr>
      <w:b/>
      <w:bCs/>
      <w:sz w:val="32"/>
      <w:szCs w:val="32"/>
    </w:rPr>
  </w:style>
  <w:style w:type="paragraph" w:styleId="Heading4">
    <w:name w:val="heading 4"/>
    <w:basedOn w:val="Normal"/>
    <w:next w:val="Normal"/>
    <w:link w:val="Heading4Char"/>
    <w:rsid w:val="003D4616"/>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Affiliation">
    <w:name w:val="04_Affiliation"/>
    <w:basedOn w:val="Normal"/>
    <w:qFormat/>
    <w:rsid w:val="003D4616"/>
    <w:pPr>
      <w:suppressAutoHyphens/>
      <w:adjustRightInd w:val="0"/>
      <w:snapToGrid w:val="0"/>
      <w:spacing w:before="60" w:after="60" w:line="264" w:lineRule="auto"/>
      <w:ind w:hangingChars="30" w:hanging="62"/>
      <w:jc w:val="left"/>
    </w:pPr>
    <w:rPr>
      <w:rFonts w:ascii="Times New Roman" w:eastAsia="Times New Roman" w:hAnsi="Times New Roman"/>
      <w:szCs w:val="18"/>
      <w:lang w:val="en-GB"/>
    </w:rPr>
  </w:style>
  <w:style w:type="paragraph" w:customStyle="1" w:styleId="01ArticleType">
    <w:name w:val="01_ArticleType"/>
    <w:basedOn w:val="04Affiliation"/>
    <w:qFormat/>
    <w:rsid w:val="00F402B1"/>
    <w:pPr>
      <w:spacing w:before="150" w:after="40"/>
      <w:ind w:firstLineChars="0" w:firstLine="0"/>
    </w:pPr>
  </w:style>
  <w:style w:type="paragraph" w:customStyle="1" w:styleId="02ArticleTitle">
    <w:name w:val="02_ArticleTitle"/>
    <w:basedOn w:val="Normal"/>
    <w:qFormat/>
    <w:rsid w:val="003D4616"/>
    <w:pPr>
      <w:suppressAutoHyphens/>
      <w:adjustRightInd w:val="0"/>
      <w:snapToGrid w:val="0"/>
      <w:spacing w:before="80" w:after="240" w:line="264" w:lineRule="auto"/>
      <w:jc w:val="left"/>
    </w:pPr>
    <w:rPr>
      <w:rFonts w:ascii="Arial" w:eastAsia="Arial" w:hAnsi="Arial" w:cs="Arial"/>
      <w:b/>
      <w:bCs/>
      <w:color w:val="006690"/>
      <w:sz w:val="36"/>
      <w:szCs w:val="36"/>
      <w:lang w:val="en-GB"/>
    </w:rPr>
  </w:style>
  <w:style w:type="paragraph" w:customStyle="1" w:styleId="03AuthorName">
    <w:name w:val="03_AuthorName"/>
    <w:basedOn w:val="Normal"/>
    <w:qFormat/>
    <w:rsid w:val="003D4616"/>
    <w:pPr>
      <w:suppressAutoHyphens/>
      <w:adjustRightInd w:val="0"/>
      <w:snapToGrid w:val="0"/>
      <w:spacing w:before="240" w:after="280"/>
      <w:jc w:val="left"/>
    </w:pPr>
    <w:rPr>
      <w:rFonts w:ascii="Times New Roman" w:eastAsia="Times New Roman" w:hAnsi="Times New Roman"/>
      <w:b/>
      <w:sz w:val="28"/>
      <w:szCs w:val="24"/>
      <w:lang w:val="en-GB"/>
    </w:rPr>
  </w:style>
  <w:style w:type="paragraph" w:customStyle="1" w:styleId="05BlankLine">
    <w:name w:val="05_BlankLine"/>
    <w:basedOn w:val="04Affiliation"/>
    <w:qFormat/>
    <w:rsid w:val="003D4616"/>
    <w:pPr>
      <w:spacing w:before="0" w:after="360"/>
      <w:ind w:firstLine="0"/>
    </w:pPr>
    <w:rPr>
      <w:rFonts w:cs="Times New Roman"/>
      <w:snapToGrid w:val="0"/>
      <w:kern w:val="0"/>
      <w:szCs w:val="21"/>
    </w:rPr>
  </w:style>
  <w:style w:type="paragraph" w:customStyle="1" w:styleId="06Abatract">
    <w:name w:val="06_Abatract"/>
    <w:basedOn w:val="04Affiliation"/>
    <w:qFormat/>
    <w:rsid w:val="003D4616"/>
    <w:pPr>
      <w:spacing w:before="320" w:after="100"/>
      <w:ind w:firstLineChars="0" w:firstLine="0"/>
    </w:pPr>
    <w:rPr>
      <w:b/>
      <w:snapToGrid w:val="0"/>
      <w:color w:val="006690"/>
      <w:kern w:val="0"/>
      <w:sz w:val="28"/>
      <w:szCs w:val="28"/>
    </w:rPr>
  </w:style>
  <w:style w:type="paragraph" w:customStyle="1" w:styleId="07AbatractContent">
    <w:name w:val="07_AbatractContent"/>
    <w:basedOn w:val="Normal"/>
    <w:qFormat/>
    <w:rsid w:val="003D4616"/>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3D4616"/>
    <w:pPr>
      <w:spacing w:before="320" w:after="100"/>
      <w:ind w:firstLine="0"/>
    </w:pPr>
    <w:rPr>
      <w:rFonts w:cs="Times New Roman"/>
      <w:b/>
      <w:snapToGrid w:val="0"/>
      <w:color w:val="006690"/>
      <w:kern w:val="0"/>
      <w:sz w:val="28"/>
      <w:szCs w:val="21"/>
    </w:rPr>
  </w:style>
  <w:style w:type="paragraph" w:customStyle="1" w:styleId="09KeywordsContent">
    <w:name w:val="09_KeywordsContent"/>
    <w:basedOn w:val="Normal"/>
    <w:qFormat/>
    <w:rsid w:val="003D4616"/>
    <w:pPr>
      <w:suppressAutoHyphens/>
      <w:adjustRightInd w:val="0"/>
      <w:snapToGrid w:val="0"/>
      <w:spacing w:before="100" w:after="320" w:line="264" w:lineRule="auto"/>
      <w:jc w:val="left"/>
    </w:pPr>
    <w:rPr>
      <w:rFonts w:ascii="Times New Roman" w:eastAsia="Times New Roman" w:hAnsi="Times New Roman"/>
      <w:sz w:val="20"/>
      <w:szCs w:val="20"/>
    </w:rPr>
  </w:style>
  <w:style w:type="character" w:customStyle="1" w:styleId="Heading2Char">
    <w:name w:val="Heading 2 Char"/>
    <w:basedOn w:val="DefaultParagraphFont"/>
    <w:link w:val="Heading2"/>
    <w:rsid w:val="003D4616"/>
    <w:rPr>
      <w:rFonts w:asciiTheme="minorHAnsi" w:eastAsiaTheme="minorEastAsia" w:hAnsiTheme="minorHAnsi" w:cs="Arial"/>
      <w:b/>
      <w:bCs/>
      <w:i/>
      <w:iCs/>
      <w:kern w:val="2"/>
      <w:sz w:val="21"/>
      <w:szCs w:val="28"/>
    </w:rPr>
  </w:style>
  <w:style w:type="paragraph" w:customStyle="1" w:styleId="10Heading1">
    <w:name w:val="10_Heading1"/>
    <w:basedOn w:val="Heading2"/>
    <w:qFormat/>
    <w:rsid w:val="003D4616"/>
    <w:pPr>
      <w:keepNext w:val="0"/>
      <w:suppressAutoHyphens/>
      <w:adjustRightInd w:val="0"/>
      <w:snapToGrid w:val="0"/>
      <w:spacing w:after="160" w:line="264" w:lineRule="auto"/>
      <w:ind w:right="0" w:hangingChars="100" w:hanging="100"/>
      <w:contextualSpacing w:val="0"/>
      <w:jc w:val="left"/>
    </w:pPr>
    <w:rPr>
      <w:rFonts w:ascii="Times New Roman" w:eastAsia="Times New Roman" w:hAnsi="Times New Roman" w:cs="Times New Roman"/>
      <w:bCs w:val="0"/>
      <w:i w:val="0"/>
      <w:iCs w:val="0"/>
      <w:color w:val="006690"/>
      <w:sz w:val="28"/>
      <w:szCs w:val="32"/>
    </w:rPr>
  </w:style>
  <w:style w:type="character" w:customStyle="1" w:styleId="Heading3Char">
    <w:name w:val="Heading 3 Char"/>
    <w:basedOn w:val="DefaultParagraphFont"/>
    <w:link w:val="Heading3"/>
    <w:rsid w:val="003D4616"/>
    <w:rPr>
      <w:rFonts w:asciiTheme="minorHAnsi" w:eastAsiaTheme="minorEastAsia" w:hAnsiTheme="minorHAnsi" w:cstheme="minorBidi"/>
      <w:b/>
      <w:bCs/>
      <w:kern w:val="2"/>
      <w:sz w:val="32"/>
      <w:szCs w:val="32"/>
    </w:rPr>
  </w:style>
  <w:style w:type="paragraph" w:customStyle="1" w:styleId="11Heading2">
    <w:name w:val="11_Heading2"/>
    <w:basedOn w:val="Heading3"/>
    <w:qFormat/>
    <w:rsid w:val="003D4616"/>
    <w:pPr>
      <w:keepNext w:val="0"/>
      <w:keepLines w:val="0"/>
      <w:suppressAutoHyphens/>
      <w:adjustRightInd w:val="0"/>
      <w:snapToGrid w:val="0"/>
      <w:spacing w:before="280" w:after="160" w:line="264" w:lineRule="auto"/>
      <w:ind w:hangingChars="180" w:hanging="180"/>
      <w:jc w:val="left"/>
    </w:pPr>
    <w:rPr>
      <w:rFonts w:ascii="Times New Roman" w:eastAsia="Times New Roman" w:hAnsi="Times New Roman" w:cs="Times New Roman"/>
      <w:color w:val="006690"/>
      <w:sz w:val="24"/>
      <w:szCs w:val="28"/>
    </w:rPr>
  </w:style>
  <w:style w:type="character" w:customStyle="1" w:styleId="Heading4Char">
    <w:name w:val="Heading 4 Char"/>
    <w:basedOn w:val="DefaultParagraphFont"/>
    <w:link w:val="Heading4"/>
    <w:rsid w:val="003D4616"/>
    <w:rPr>
      <w:rFonts w:asciiTheme="minorHAnsi" w:eastAsiaTheme="minorEastAsia" w:hAnsiTheme="minorHAnsi" w:cstheme="minorBidi"/>
      <w:bCs/>
      <w:kern w:val="2"/>
      <w:sz w:val="21"/>
      <w:szCs w:val="28"/>
    </w:rPr>
  </w:style>
  <w:style w:type="paragraph" w:customStyle="1" w:styleId="12Heading3">
    <w:name w:val="12_Heading3"/>
    <w:basedOn w:val="Heading4"/>
    <w:qFormat/>
    <w:rsid w:val="003D4616"/>
    <w:pPr>
      <w:suppressAutoHyphens/>
      <w:adjustRightInd w:val="0"/>
      <w:snapToGrid w:val="0"/>
      <w:spacing w:before="240" w:after="80" w:line="264" w:lineRule="auto"/>
      <w:ind w:hangingChars="250" w:hanging="250"/>
      <w:jc w:val="left"/>
    </w:pPr>
    <w:rPr>
      <w:rFonts w:ascii="Times New Roman" w:hAnsi="Times New Roman" w:cs="Times New Roman"/>
      <w:b/>
      <w:color w:val="006690"/>
      <w:sz w:val="22"/>
    </w:rPr>
  </w:style>
  <w:style w:type="paragraph" w:customStyle="1" w:styleId="13Text">
    <w:name w:val="13_Text"/>
    <w:basedOn w:val="Normal"/>
    <w:qFormat/>
    <w:rsid w:val="003D4616"/>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Normal"/>
    <w:qFormat/>
    <w:rsid w:val="003D4616"/>
    <w:pPr>
      <w:adjustRightInd w:val="0"/>
      <w:snapToGrid w:val="0"/>
      <w:spacing w:before="500" w:after="100"/>
      <w:jc w:val="center"/>
    </w:pPr>
    <w:rPr>
      <w:rFonts w:eastAsia="Times New Roman"/>
      <w:noProof/>
      <w:sz w:val="24"/>
    </w:rPr>
  </w:style>
  <w:style w:type="paragraph" w:customStyle="1" w:styleId="15FigureCaptionSingleLine">
    <w:name w:val="15_FigureCaption_SingleLine"/>
    <w:basedOn w:val="Normal"/>
    <w:qFormat/>
    <w:rsid w:val="003D4616"/>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3D4616"/>
    <w:pPr>
      <w:jc w:val="both"/>
    </w:pPr>
  </w:style>
  <w:style w:type="paragraph" w:customStyle="1" w:styleId="17TableCaptionSingleLine">
    <w:name w:val="17_TableCaption_SingleLine"/>
    <w:basedOn w:val="Normal"/>
    <w:qFormat/>
    <w:rsid w:val="003D4616"/>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3D4616"/>
    <w:pPr>
      <w:jc w:val="both"/>
    </w:pPr>
  </w:style>
  <w:style w:type="paragraph" w:customStyle="1" w:styleId="19TableHead">
    <w:name w:val="19_TableHead"/>
    <w:basedOn w:val="Normal"/>
    <w:qFormat/>
    <w:rsid w:val="003D4616"/>
    <w:pPr>
      <w:tabs>
        <w:tab w:val="left" w:pos="4680"/>
      </w:tabs>
      <w:adjustRightInd w:val="0"/>
      <w:snapToGrid w:val="0"/>
      <w:spacing w:before="120" w:after="160" w:line="264" w:lineRule="auto"/>
      <w:jc w:val="left"/>
    </w:pPr>
    <w:rPr>
      <w:rFonts w:ascii="Times New Roman" w:eastAsia="Times New Roman" w:hAnsi="Times New Roman"/>
      <w:b/>
      <w:sz w:val="18"/>
    </w:rPr>
  </w:style>
  <w:style w:type="paragraph" w:customStyle="1" w:styleId="20TableBodyFront">
    <w:name w:val="20_TableBody_Front"/>
    <w:basedOn w:val="01ArticleType"/>
    <w:qFormat/>
    <w:rsid w:val="003D4616"/>
    <w:pPr>
      <w:spacing w:before="120" w:after="60"/>
    </w:pPr>
    <w:rPr>
      <w:rFonts w:eastAsia="SimSun"/>
      <w:snapToGrid w:val="0"/>
      <w:sz w:val="18"/>
    </w:rPr>
  </w:style>
  <w:style w:type="paragraph" w:customStyle="1" w:styleId="21TableBodyMiddle">
    <w:name w:val="21_TableBody_Middle"/>
    <w:basedOn w:val="13Text"/>
    <w:qFormat/>
    <w:rsid w:val="003D4616"/>
    <w:pPr>
      <w:spacing w:before="60" w:after="60"/>
      <w:ind w:firstLineChars="0" w:firstLine="0"/>
      <w:jc w:val="left"/>
    </w:pPr>
    <w:rPr>
      <w:sz w:val="18"/>
      <w:szCs w:val="18"/>
      <w:lang w:val="en-GB"/>
    </w:rPr>
  </w:style>
  <w:style w:type="paragraph" w:customStyle="1" w:styleId="22TableBodyBack">
    <w:name w:val="22_TableBody_Back"/>
    <w:basedOn w:val="21TableBodyMiddle"/>
    <w:qFormat/>
    <w:rsid w:val="003D4616"/>
    <w:pPr>
      <w:spacing w:after="160"/>
    </w:pPr>
    <w:rPr>
      <w:snapToGrid w:val="0"/>
    </w:rPr>
  </w:style>
  <w:style w:type="paragraph" w:customStyle="1" w:styleId="23TableFigureFooter">
    <w:name w:val="23_TableFigureFooter"/>
    <w:basedOn w:val="Normal"/>
    <w:qFormat/>
    <w:rsid w:val="003D4616"/>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3D4616"/>
    <w:pPr>
      <w:spacing w:after="0"/>
    </w:pPr>
  </w:style>
  <w:style w:type="paragraph" w:customStyle="1" w:styleId="25TableFigureFooterMiddle">
    <w:name w:val="25_TableFigureFooter_Middle"/>
    <w:basedOn w:val="23TableFigureFooter"/>
    <w:qFormat/>
    <w:rsid w:val="003D4616"/>
    <w:pPr>
      <w:spacing w:before="0" w:after="0"/>
    </w:pPr>
  </w:style>
  <w:style w:type="paragraph" w:customStyle="1" w:styleId="26TableFigureFooterBack">
    <w:name w:val="26_TableFigureFooter_Back"/>
    <w:basedOn w:val="23TableFigureFooter"/>
    <w:qFormat/>
    <w:rsid w:val="003D4616"/>
    <w:pPr>
      <w:spacing w:before="0"/>
    </w:pPr>
  </w:style>
  <w:style w:type="paragraph" w:customStyle="1" w:styleId="28FormulaWithNumber">
    <w:name w:val="28_Formula_WithNumber"/>
    <w:basedOn w:val="Normal"/>
    <w:qFormat/>
    <w:rsid w:val="003D4616"/>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3D4616"/>
    <w:pPr>
      <w:jc w:val="center"/>
    </w:pPr>
  </w:style>
  <w:style w:type="paragraph" w:customStyle="1" w:styleId="29References">
    <w:name w:val="29_References"/>
    <w:basedOn w:val="Normal"/>
    <w:qFormat/>
    <w:rsid w:val="003D4616"/>
    <w:pPr>
      <w:numPr>
        <w:numId w:val="1"/>
      </w:numPr>
      <w:tabs>
        <w:tab w:val="left" w:pos="525"/>
      </w:tabs>
      <w:adjustRightInd w:val="0"/>
      <w:snapToGrid w:val="0"/>
      <w:spacing w:after="160" w:line="264" w:lineRule="auto"/>
    </w:pPr>
    <w:rPr>
      <w:rFonts w:ascii="Times New Roman" w:eastAsia="Times New Roman" w:hAnsi="Times New Roman"/>
      <w:sz w:val="18"/>
      <w:szCs w:val="18"/>
    </w:rPr>
  </w:style>
  <w:style w:type="paragraph" w:customStyle="1" w:styleId="30Footnote">
    <w:name w:val="30_Footnote"/>
    <w:basedOn w:val="13Text"/>
    <w:qFormat/>
    <w:rsid w:val="003D4616"/>
    <w:pPr>
      <w:ind w:firstLineChars="0" w:firstLine="0"/>
    </w:pPr>
    <w:rPr>
      <w:sz w:val="15"/>
    </w:rPr>
  </w:style>
  <w:style w:type="paragraph" w:customStyle="1" w:styleId="31TextQuote">
    <w:name w:val="31_TextQuote"/>
    <w:basedOn w:val="13Text"/>
    <w:qFormat/>
    <w:rsid w:val="003D4616"/>
    <w:pPr>
      <w:ind w:leftChars="100" w:left="100" w:firstLineChars="0" w:firstLine="0"/>
    </w:pPr>
  </w:style>
  <w:style w:type="paragraph" w:customStyle="1" w:styleId="32PageNumber">
    <w:name w:val="32_PageNumber"/>
    <w:basedOn w:val="13Text"/>
    <w:qFormat/>
    <w:rsid w:val="003D4616"/>
    <w:pPr>
      <w:spacing w:before="400" w:line="240" w:lineRule="auto"/>
      <w:ind w:firstLineChars="0" w:firstLine="0"/>
      <w:jc w:val="center"/>
    </w:pPr>
    <w:rPr>
      <w:rFonts w:cs="Times New Roman"/>
      <w:snapToGrid w:val="0"/>
      <w:spacing w:val="-2"/>
      <w:kern w:val="0"/>
      <w:sz w:val="18"/>
    </w:rPr>
  </w:style>
  <w:style w:type="paragraph" w:customStyle="1" w:styleId="33EmailAddress">
    <w:name w:val="33_EmailAddress"/>
    <w:basedOn w:val="13Text"/>
    <w:qFormat/>
    <w:rsid w:val="003D4616"/>
    <w:pPr>
      <w:spacing w:before="80" w:line="312" w:lineRule="auto"/>
      <w:ind w:firstLineChars="0" w:firstLine="0"/>
      <w:jc w:val="left"/>
    </w:pPr>
    <w:rPr>
      <w:sz w:val="18"/>
    </w:rPr>
  </w:style>
  <w:style w:type="paragraph" w:customStyle="1" w:styleId="34Abbreviations">
    <w:name w:val="34_Abbreviations"/>
    <w:basedOn w:val="13Text"/>
    <w:qFormat/>
    <w:rsid w:val="003D4616"/>
    <w:pPr>
      <w:suppressAutoHyphens/>
      <w:ind w:firstLineChars="0" w:firstLine="0"/>
      <w:jc w:val="left"/>
    </w:pPr>
    <w:rPr>
      <w:rFonts w:eastAsia="SimSun"/>
      <w:snapToGrid w:val="0"/>
    </w:rPr>
  </w:style>
  <w:style w:type="paragraph" w:customStyle="1" w:styleId="35Biography">
    <w:name w:val="35_Biography"/>
    <w:basedOn w:val="01ArticleType"/>
    <w:qFormat/>
    <w:rsid w:val="003D4616"/>
    <w:pPr>
      <w:suppressAutoHyphens w:val="0"/>
      <w:spacing w:before="0" w:after="100"/>
      <w:jc w:val="both"/>
    </w:pPr>
    <w:rPr>
      <w:rFonts w:eastAsia="SimSun"/>
      <w:snapToGrid w:val="0"/>
      <w:sz w:val="18"/>
    </w:rPr>
  </w:style>
  <w:style w:type="paragraph" w:customStyle="1" w:styleId="36ResearchField">
    <w:name w:val="36_Research_Field"/>
    <w:basedOn w:val="13Text"/>
    <w:qFormat/>
    <w:rsid w:val="003D4616"/>
    <w:rPr>
      <w:rFonts w:cs="Times New Roman"/>
      <w:snapToGrid w:val="0"/>
      <w:kern w:val="0"/>
      <w:sz w:val="18"/>
    </w:rPr>
  </w:style>
  <w:style w:type="character" w:customStyle="1" w:styleId="Heading1Char">
    <w:name w:val="Heading 1 Char"/>
    <w:basedOn w:val="DefaultParagraphFont"/>
    <w:link w:val="Heading1"/>
    <w:rsid w:val="003D4616"/>
    <w:rPr>
      <w:rFonts w:asciiTheme="minorHAnsi" w:eastAsiaTheme="minorEastAsia" w:hAnsiTheme="minorHAnsi" w:cstheme="minorBidi"/>
      <w:b/>
      <w:bCs/>
      <w:kern w:val="44"/>
      <w:sz w:val="44"/>
      <w:szCs w:val="44"/>
    </w:rPr>
  </w:style>
  <w:style w:type="character" w:styleId="Hyperlink">
    <w:name w:val="Hyperlink"/>
    <w:basedOn w:val="DefaultParagraphFont"/>
    <w:uiPriority w:val="99"/>
    <w:rsid w:val="003D4616"/>
    <w:rPr>
      <w:color w:val="auto"/>
      <w:sz w:val="16"/>
      <w:u w:val="none"/>
    </w:rPr>
  </w:style>
  <w:style w:type="paragraph" w:styleId="PlainText">
    <w:name w:val="Plain Text"/>
    <w:basedOn w:val="Normal"/>
    <w:link w:val="PlainTextChar"/>
    <w:uiPriority w:val="99"/>
    <w:semiHidden/>
    <w:unhideWhenUsed/>
    <w:rsid w:val="003D4616"/>
    <w:rPr>
      <w:rFonts w:ascii="SimSun" w:eastAsia="SimSun" w:hAnsi="Courier New" w:cs="Courier New"/>
    </w:rPr>
  </w:style>
  <w:style w:type="character" w:customStyle="1" w:styleId="PlainTextChar">
    <w:name w:val="Plain Text Char"/>
    <w:basedOn w:val="DefaultParagraphFont"/>
    <w:link w:val="PlainText"/>
    <w:uiPriority w:val="99"/>
    <w:semiHidden/>
    <w:rsid w:val="003D4616"/>
    <w:rPr>
      <w:rFonts w:ascii="SimSun" w:hAnsi="Courier New" w:cs="Courier New"/>
      <w:kern w:val="2"/>
      <w:sz w:val="21"/>
      <w:szCs w:val="21"/>
    </w:rPr>
  </w:style>
  <w:style w:type="character" w:styleId="FollowedHyperlink">
    <w:name w:val="FollowedHyperlink"/>
    <w:basedOn w:val="DefaultParagraphFont"/>
    <w:uiPriority w:val="99"/>
    <w:semiHidden/>
    <w:unhideWhenUsed/>
    <w:rsid w:val="003D4616"/>
    <w:rPr>
      <w:color w:val="800080" w:themeColor="followedHyperlink"/>
      <w:u w:val="single"/>
    </w:rPr>
  </w:style>
  <w:style w:type="paragraph" w:styleId="FootnoteText">
    <w:name w:val="footnote text"/>
    <w:basedOn w:val="Normal"/>
    <w:link w:val="FootnoteTextChar"/>
    <w:semiHidden/>
    <w:rsid w:val="003D4616"/>
    <w:pPr>
      <w:widowControl/>
      <w:jc w:val="left"/>
    </w:pPr>
    <w:rPr>
      <w:rFonts w:ascii="Univers" w:hAnsi="Univers"/>
      <w:kern w:val="0"/>
      <w:sz w:val="20"/>
      <w:szCs w:val="20"/>
      <w:lang w:val="en-GB" w:eastAsia="en-US"/>
    </w:rPr>
  </w:style>
  <w:style w:type="character" w:customStyle="1" w:styleId="FootnoteTextChar">
    <w:name w:val="Footnote Text Char"/>
    <w:basedOn w:val="DefaultParagraphFont"/>
    <w:link w:val="FootnoteText"/>
    <w:semiHidden/>
    <w:rsid w:val="003D4616"/>
    <w:rPr>
      <w:rFonts w:ascii="Univers" w:eastAsiaTheme="minorEastAsia" w:hAnsi="Univers" w:cstheme="minorBidi"/>
      <w:lang w:val="en-GB" w:eastAsia="en-US"/>
    </w:rPr>
  </w:style>
  <w:style w:type="character" w:styleId="FootnoteReference">
    <w:name w:val="footnote reference"/>
    <w:basedOn w:val="DefaultParagraphFont"/>
    <w:uiPriority w:val="99"/>
    <w:semiHidden/>
    <w:unhideWhenUsed/>
    <w:rsid w:val="003D4616"/>
    <w:rPr>
      <w:vertAlign w:val="superscript"/>
    </w:rPr>
  </w:style>
  <w:style w:type="paragraph" w:styleId="ListParagraph">
    <w:name w:val="List Paragraph"/>
    <w:basedOn w:val="Normal"/>
    <w:uiPriority w:val="34"/>
    <w:qFormat/>
    <w:rsid w:val="003D4616"/>
    <w:pPr>
      <w:ind w:firstLineChars="200" w:firstLine="420"/>
    </w:pPr>
  </w:style>
  <w:style w:type="paragraph" w:customStyle="1" w:styleId="1">
    <w:name w:val="列出段落1"/>
    <w:basedOn w:val="Normal"/>
    <w:uiPriority w:val="34"/>
    <w:qFormat/>
    <w:rsid w:val="003D4616"/>
    <w:pPr>
      <w:suppressAutoHyphens/>
      <w:ind w:firstLineChars="200" w:firstLine="420"/>
      <w:jc w:val="left"/>
    </w:pPr>
    <w:rPr>
      <w:rFonts w:ascii="Times New Roman" w:eastAsia="Lucida Sans Unicode" w:hAnsi="Times New Roman" w:cs="Times New Roman"/>
      <w:kern w:val="0"/>
      <w:sz w:val="24"/>
      <w:szCs w:val="20"/>
    </w:rPr>
  </w:style>
  <w:style w:type="paragraph" w:styleId="BalloonText">
    <w:name w:val="Balloon Text"/>
    <w:basedOn w:val="Normal"/>
    <w:link w:val="BalloonTextChar"/>
    <w:uiPriority w:val="99"/>
    <w:semiHidden/>
    <w:unhideWhenUsed/>
    <w:rsid w:val="003D4616"/>
    <w:rPr>
      <w:sz w:val="18"/>
      <w:szCs w:val="18"/>
    </w:rPr>
  </w:style>
  <w:style w:type="character" w:customStyle="1" w:styleId="BalloonTextChar">
    <w:name w:val="Balloon Text Char"/>
    <w:basedOn w:val="DefaultParagraphFont"/>
    <w:link w:val="BalloonText"/>
    <w:uiPriority w:val="99"/>
    <w:semiHidden/>
    <w:rsid w:val="003D4616"/>
    <w:rPr>
      <w:rFonts w:asciiTheme="minorHAnsi" w:eastAsiaTheme="minorEastAsia" w:hAnsiTheme="minorHAnsi" w:cstheme="minorBidi"/>
      <w:kern w:val="2"/>
      <w:sz w:val="18"/>
      <w:szCs w:val="18"/>
    </w:rPr>
  </w:style>
  <w:style w:type="paragraph" w:styleId="CommentText">
    <w:name w:val="annotation text"/>
    <w:basedOn w:val="Normal"/>
    <w:link w:val="CommentTextChar"/>
    <w:uiPriority w:val="99"/>
    <w:unhideWhenUsed/>
    <w:rsid w:val="003D4616"/>
    <w:pPr>
      <w:jc w:val="left"/>
    </w:pPr>
  </w:style>
  <w:style w:type="character" w:customStyle="1" w:styleId="CommentTextChar">
    <w:name w:val="Comment Text Char"/>
    <w:basedOn w:val="DefaultParagraphFont"/>
    <w:link w:val="CommentText"/>
    <w:uiPriority w:val="99"/>
    <w:rsid w:val="003D4616"/>
    <w:rPr>
      <w:rFonts w:asciiTheme="minorHAnsi" w:eastAsiaTheme="minorEastAsia" w:hAnsiTheme="minorHAnsi" w:cstheme="minorBidi"/>
      <w:kern w:val="2"/>
      <w:sz w:val="21"/>
      <w:szCs w:val="21"/>
    </w:rPr>
  </w:style>
  <w:style w:type="character" w:styleId="CommentReference">
    <w:name w:val="annotation reference"/>
    <w:basedOn w:val="DefaultParagraphFont"/>
    <w:uiPriority w:val="99"/>
    <w:semiHidden/>
    <w:unhideWhenUsed/>
    <w:rsid w:val="003D4616"/>
    <w:rPr>
      <w:sz w:val="21"/>
      <w:szCs w:val="21"/>
    </w:rPr>
  </w:style>
  <w:style w:type="paragraph" w:styleId="CommentSubject">
    <w:name w:val="annotation subject"/>
    <w:basedOn w:val="CommentText"/>
    <w:next w:val="CommentText"/>
    <w:link w:val="CommentSubjectChar"/>
    <w:uiPriority w:val="99"/>
    <w:semiHidden/>
    <w:unhideWhenUsed/>
    <w:rsid w:val="003D4616"/>
    <w:rPr>
      <w:b/>
      <w:bCs/>
    </w:rPr>
  </w:style>
  <w:style w:type="character" w:customStyle="1" w:styleId="CommentSubjectChar">
    <w:name w:val="Comment Subject Char"/>
    <w:basedOn w:val="CommentTextChar"/>
    <w:link w:val="CommentSubject"/>
    <w:uiPriority w:val="99"/>
    <w:semiHidden/>
    <w:rsid w:val="003D4616"/>
    <w:rPr>
      <w:rFonts w:asciiTheme="minorHAnsi" w:eastAsiaTheme="minorEastAsia" w:hAnsiTheme="minorHAnsi" w:cstheme="minorBidi"/>
      <w:b/>
      <w:bCs/>
      <w:kern w:val="2"/>
      <w:sz w:val="21"/>
      <w:szCs w:val="21"/>
    </w:rPr>
  </w:style>
  <w:style w:type="paragraph" w:styleId="NormalWeb">
    <w:name w:val="Normal (Web)"/>
    <w:basedOn w:val="Normal"/>
    <w:uiPriority w:val="99"/>
    <w:semiHidden/>
    <w:unhideWhenUsed/>
    <w:rsid w:val="003D4616"/>
    <w:pPr>
      <w:widowControl/>
      <w:spacing w:before="217" w:after="217"/>
      <w:jc w:val="left"/>
    </w:pPr>
    <w:rPr>
      <w:rFonts w:ascii="SimSun" w:hAnsi="SimSun" w:cs="SimSun"/>
      <w:kern w:val="0"/>
      <w:sz w:val="24"/>
      <w:szCs w:val="24"/>
    </w:rPr>
  </w:style>
  <w:style w:type="character" w:styleId="Emphasis">
    <w:name w:val="Emphasis"/>
    <w:basedOn w:val="DefaultParagraphFont"/>
    <w:uiPriority w:val="20"/>
    <w:qFormat/>
    <w:rsid w:val="003D4616"/>
    <w:rPr>
      <w:i/>
      <w:iCs/>
    </w:rPr>
  </w:style>
  <w:style w:type="table" w:styleId="TableGrid">
    <w:name w:val="Table Grid"/>
    <w:basedOn w:val="TableNormal"/>
    <w:rsid w:val="003D4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3D4616"/>
    <w:pPr>
      <w:snapToGrid w:val="0"/>
      <w:jc w:val="left"/>
    </w:pPr>
  </w:style>
  <w:style w:type="character" w:customStyle="1" w:styleId="EndnoteTextChar">
    <w:name w:val="Endnote Text Char"/>
    <w:basedOn w:val="DefaultParagraphFont"/>
    <w:link w:val="EndnoteText"/>
    <w:uiPriority w:val="99"/>
    <w:semiHidden/>
    <w:rsid w:val="003D4616"/>
    <w:rPr>
      <w:rFonts w:asciiTheme="minorHAnsi" w:eastAsiaTheme="minorEastAsia" w:hAnsiTheme="minorHAnsi" w:cstheme="minorBidi"/>
      <w:kern w:val="2"/>
      <w:sz w:val="21"/>
      <w:szCs w:val="21"/>
    </w:rPr>
  </w:style>
  <w:style w:type="character" w:styleId="EndnoteReference">
    <w:name w:val="endnote reference"/>
    <w:basedOn w:val="DefaultParagraphFont"/>
    <w:uiPriority w:val="99"/>
    <w:semiHidden/>
    <w:unhideWhenUsed/>
    <w:rsid w:val="003D4616"/>
    <w:rPr>
      <w:vertAlign w:val="superscript"/>
    </w:rPr>
  </w:style>
  <w:style w:type="paragraph" w:styleId="NoSpacing">
    <w:name w:val="No Spacing"/>
    <w:uiPriority w:val="1"/>
    <w:qFormat/>
    <w:rsid w:val="003D4616"/>
    <w:pPr>
      <w:suppressAutoHyphens/>
    </w:pPr>
    <w:rPr>
      <w:rFonts w:ascii="Calibri" w:eastAsia="Calibri" w:hAnsi="Calibri" w:cs="Calibri"/>
      <w:sz w:val="22"/>
      <w:szCs w:val="21"/>
      <w:lang w:eastAsia="ar-SA"/>
    </w:rPr>
  </w:style>
  <w:style w:type="paragraph" w:customStyle="1" w:styleId="10">
    <w:name w:val="样式1"/>
    <w:basedOn w:val="Normal"/>
    <w:qFormat/>
    <w:rsid w:val="003D4616"/>
    <w:pPr>
      <w:snapToGrid w:val="0"/>
      <w:spacing w:line="240" w:lineRule="exact"/>
      <w:jc w:val="left"/>
    </w:pPr>
    <w:rPr>
      <w:rFonts w:ascii="Times New Roman" w:eastAsia="Times New Roman" w:hAnsi="Times New Roman"/>
      <w:sz w:val="18"/>
      <w:szCs w:val="18"/>
      <w:lang w:val="en-GB"/>
    </w:rPr>
  </w:style>
  <w:style w:type="character" w:styleId="Strong">
    <w:name w:val="Strong"/>
    <w:basedOn w:val="DefaultParagraphFont"/>
    <w:uiPriority w:val="22"/>
    <w:qFormat/>
    <w:rsid w:val="003D4616"/>
    <w:rPr>
      <w:b/>
      <w:bCs/>
    </w:rPr>
  </w:style>
  <w:style w:type="paragraph" w:styleId="Footer">
    <w:name w:val="footer"/>
    <w:basedOn w:val="Normal"/>
    <w:link w:val="FooterChar"/>
    <w:uiPriority w:val="99"/>
    <w:unhideWhenUsed/>
    <w:rsid w:val="003D461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D4616"/>
    <w:rPr>
      <w:rFonts w:asciiTheme="minorHAnsi" w:eastAsiaTheme="minorEastAsia" w:hAnsiTheme="minorHAnsi" w:cstheme="minorBidi"/>
      <w:kern w:val="2"/>
      <w:sz w:val="18"/>
      <w:szCs w:val="18"/>
    </w:rPr>
  </w:style>
  <w:style w:type="paragraph" w:styleId="Header">
    <w:name w:val="header"/>
    <w:basedOn w:val="Normal"/>
    <w:link w:val="HeaderChar"/>
    <w:uiPriority w:val="99"/>
    <w:unhideWhenUsed/>
    <w:rsid w:val="003D461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D461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ot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hyperlink" Target="mailto:burcu@allegro.bio"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sciencepg.com/journal/jb"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9.wmf"/><Relationship Id="rId2" Type="http://schemas.openxmlformats.org/officeDocument/2006/relationships/hyperlink" Target="http://www.sciencepg.com/" TargetMode="External"/><Relationship Id="rId1" Type="http://schemas.openxmlformats.org/officeDocument/2006/relationships/hyperlink" Target="http://www.sciencepg.com/journal/jb" TargetMode="External"/></Relationships>
</file>

<file path=word/theme/theme1.xml><?xml version="1.0" encoding="utf-8"?>
<a:theme xmlns:a="http://schemas.openxmlformats.org/drawingml/2006/main" name="Office 主题​​">
  <a:themeElements>
    <a:clrScheme name="颜色1">
      <a:dk1>
        <a:sysClr val="windowText" lastClr="000000"/>
      </a:dk1>
      <a:lt1>
        <a:sysClr val="window" lastClr="FFFFFF"/>
      </a:lt1>
      <a:dk2>
        <a:srgbClr val="1F497D"/>
      </a:dk2>
      <a:lt2>
        <a:srgbClr val="EEECE1"/>
      </a:lt2>
      <a:accent1>
        <a:srgbClr val="0000FF"/>
      </a:accent1>
      <a:accent2>
        <a:srgbClr val="006690"/>
      </a:accent2>
      <a:accent3>
        <a:srgbClr val="DAEEF3"/>
      </a:accent3>
      <a:accent4>
        <a:srgbClr val="92CDDC"/>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2225</Words>
  <Characters>13242</Characters>
  <Application>Microsoft Office Word</Application>
  <DocSecurity>0</DocSecurity>
  <Lines>472</Lines>
  <Paragraphs>407</Paragraphs>
  <ScaleCrop>false</ScaleCrop>
  <Company>Microsoft</Company>
  <LinksUpToDate>false</LinksUpToDate>
  <CharactersWithSpaces>15060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Burcu Gür</cp:lastModifiedBy>
  <cp:revision>46</cp:revision>
  <dcterms:created xsi:type="dcterms:W3CDTF">2026-03-02T06:15:00Z</dcterms:created>
  <dcterms:modified xsi:type="dcterms:W3CDTF">2026-03-04T09:01:00Z</dcterms:modified>
</cp:coreProperties>
</file>