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page" w:tblpX="771" w:tblpY="-451"/>
        <w:tblW w:w="0" w:type="auto"/>
        <w:tblLook w:val="04A0" w:firstRow="1" w:lastRow="0" w:firstColumn="1" w:lastColumn="0" w:noHBand="0" w:noVBand="1"/>
      </w:tblPr>
      <w:tblGrid>
        <w:gridCol w:w="2101"/>
        <w:gridCol w:w="5940"/>
        <w:gridCol w:w="5908"/>
      </w:tblGrid>
      <w:tr w:rsidR="00A95FB3" w:rsidTr="00A95FB3">
        <w:tc>
          <w:tcPr>
            <w:tcW w:w="2101" w:type="dxa"/>
          </w:tcPr>
          <w:p w:rsidR="00A95FB3" w:rsidRPr="002544FC" w:rsidRDefault="00A95FB3" w:rsidP="00A95FB3">
            <w:pPr>
              <w:spacing w:before="120" w:after="120"/>
              <w:rPr>
                <w:b/>
                <w:sz w:val="28"/>
                <w:szCs w:val="28"/>
              </w:rPr>
            </w:pPr>
            <w:r>
              <w:rPr>
                <w:rFonts w:cs="Times New Roman"/>
              </w:rPr>
              <w:t xml:space="preserve">                   </w:t>
            </w:r>
            <w:r w:rsidRPr="002544FC">
              <w:rPr>
                <w:rFonts w:cs="Times New Roman"/>
                <w:b/>
              </w:rPr>
              <w:t>Criterion</w:t>
            </w:r>
          </w:p>
        </w:tc>
        <w:tc>
          <w:tcPr>
            <w:tcW w:w="5940" w:type="dxa"/>
          </w:tcPr>
          <w:p w:rsidR="00A95FB3" w:rsidRPr="00595220" w:rsidRDefault="00A95FB3" w:rsidP="00A95FB3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C80CA2">
              <w:rPr>
                <w:b/>
                <w:bCs/>
              </w:rPr>
              <w:t>Inclusion Criteria</w:t>
            </w:r>
          </w:p>
        </w:tc>
        <w:tc>
          <w:tcPr>
            <w:tcW w:w="5908" w:type="dxa"/>
          </w:tcPr>
          <w:p w:rsidR="00A95FB3" w:rsidRPr="00595220" w:rsidRDefault="00A95FB3" w:rsidP="00A95FB3">
            <w:pPr>
              <w:spacing w:before="100" w:beforeAutospacing="1" w:after="100" w:afterAutospacing="1"/>
              <w:jc w:val="both"/>
              <w:rPr>
                <w:rFonts w:cs="Times New Roman"/>
                <w:b/>
                <w:bCs/>
              </w:rPr>
            </w:pPr>
            <w:r w:rsidRPr="00C80CA2">
              <w:rPr>
                <w:rFonts w:cs="Times New Roman"/>
                <w:b/>
                <w:bCs/>
              </w:rPr>
              <w:t>Exclusion Criteria</w:t>
            </w:r>
          </w:p>
        </w:tc>
      </w:tr>
      <w:tr w:rsidR="00A95FB3" w:rsidTr="00A95FB3">
        <w:tc>
          <w:tcPr>
            <w:tcW w:w="2101" w:type="dxa"/>
          </w:tcPr>
          <w:p w:rsidR="00A95FB3" w:rsidRDefault="00A95FB3" w:rsidP="00A95FB3">
            <w:pPr>
              <w:spacing w:before="120" w:after="120"/>
              <w:rPr>
                <w:sz w:val="28"/>
                <w:szCs w:val="28"/>
              </w:rPr>
            </w:pPr>
            <w:r w:rsidRPr="00C80CA2">
              <w:rPr>
                <w:rFonts w:cs="Times New Roman"/>
                <w:b/>
                <w:bCs/>
              </w:rPr>
              <w:t>Population</w:t>
            </w:r>
          </w:p>
        </w:tc>
        <w:tc>
          <w:tcPr>
            <w:tcW w:w="5940" w:type="dxa"/>
          </w:tcPr>
          <w:p w:rsidR="00A95FB3" w:rsidRDefault="00A95FB3" w:rsidP="00A95FB3">
            <w:pPr>
              <w:spacing w:before="100" w:beforeAutospacing="1" w:after="100" w:afterAutospacing="1"/>
              <w:jc w:val="both"/>
              <w:rPr>
                <w:rFonts w:cs="Times New Roman"/>
              </w:rPr>
            </w:pPr>
            <w:r w:rsidRPr="003C033F">
              <w:rPr>
                <w:rFonts w:cs="Times New Roman"/>
              </w:rPr>
              <w:t>•</w:t>
            </w:r>
            <w:r>
              <w:rPr>
                <w:rFonts w:cs="Times New Roman"/>
              </w:rPr>
              <w:t xml:space="preserve"> </w:t>
            </w:r>
            <w:r w:rsidRPr="00C80CA2">
              <w:rPr>
                <w:rFonts w:cs="Times New Roman"/>
              </w:rPr>
              <w:t>Adult surgical patients (≥18 years of age) unde</w:t>
            </w:r>
            <w:r>
              <w:rPr>
                <w:rFonts w:cs="Times New Roman"/>
              </w:rPr>
              <w:t xml:space="preserve">rgoing </w:t>
            </w:r>
            <w:r w:rsidRPr="00C80CA2">
              <w:rPr>
                <w:rFonts w:cs="Times New Roman"/>
              </w:rPr>
              <w:t>surgery requiring regional anesthesia for intraoperat</w:t>
            </w:r>
            <w:r>
              <w:rPr>
                <w:rFonts w:cs="Times New Roman"/>
              </w:rPr>
              <w:t>ive or postoperative analgesia.</w:t>
            </w:r>
          </w:p>
          <w:p w:rsidR="00A95FB3" w:rsidRPr="008A081F" w:rsidRDefault="00A95FB3" w:rsidP="00A95FB3">
            <w:pPr>
              <w:spacing w:before="100" w:beforeAutospacing="1" w:after="100" w:afterAutospacing="1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5908" w:type="dxa"/>
          </w:tcPr>
          <w:p w:rsidR="00A95FB3" w:rsidRPr="000B28E9" w:rsidRDefault="00A95FB3" w:rsidP="00A95FB3">
            <w:pPr>
              <w:spacing w:before="120" w:after="120"/>
              <w:rPr>
                <w:sz w:val="28"/>
                <w:szCs w:val="28"/>
              </w:rPr>
            </w:pPr>
            <w:r w:rsidRPr="000B28E9">
              <w:rPr>
                <w:rFonts w:cs="Times New Roman"/>
              </w:rPr>
              <w:t xml:space="preserve">• </w:t>
            </w:r>
            <w:r>
              <w:rPr>
                <w:rFonts w:cs="Times New Roman"/>
              </w:rPr>
              <w:t>P</w:t>
            </w:r>
            <w:r w:rsidRPr="000B28E9">
              <w:rPr>
                <w:rFonts w:cs="Times New Roman"/>
              </w:rPr>
              <w:t>ediatric patients (&lt;18 years) unless data for adults were reported separately.</w:t>
            </w:r>
          </w:p>
          <w:p w:rsidR="00A95FB3" w:rsidRPr="000B28E9" w:rsidRDefault="00A95FB3" w:rsidP="00A95FB3">
            <w:pPr>
              <w:spacing w:before="120" w:after="120"/>
              <w:rPr>
                <w:sz w:val="28"/>
                <w:szCs w:val="28"/>
              </w:rPr>
            </w:pPr>
            <w:r w:rsidRPr="000B28E9">
              <w:rPr>
                <w:rFonts w:cs="Times New Roman"/>
              </w:rPr>
              <w:t xml:space="preserve">• Animal studies or cadaveric studies </w:t>
            </w:r>
          </w:p>
        </w:tc>
      </w:tr>
      <w:tr w:rsidR="00A95FB3" w:rsidTr="00A95FB3">
        <w:tc>
          <w:tcPr>
            <w:tcW w:w="2101" w:type="dxa"/>
          </w:tcPr>
          <w:p w:rsidR="00A95FB3" w:rsidRDefault="00A95FB3" w:rsidP="00A95FB3">
            <w:pPr>
              <w:spacing w:before="120" w:after="120"/>
              <w:rPr>
                <w:sz w:val="28"/>
                <w:szCs w:val="28"/>
              </w:rPr>
            </w:pPr>
            <w:r w:rsidRPr="00C80CA2">
              <w:rPr>
                <w:rFonts w:cs="Times New Roman"/>
                <w:b/>
                <w:bCs/>
              </w:rPr>
              <w:t>Intervention</w:t>
            </w:r>
          </w:p>
        </w:tc>
        <w:tc>
          <w:tcPr>
            <w:tcW w:w="5940" w:type="dxa"/>
          </w:tcPr>
          <w:p w:rsidR="00A95FB3" w:rsidRPr="000B28E9" w:rsidRDefault="00A95FB3" w:rsidP="00A95FB3">
            <w:pPr>
              <w:spacing w:before="120" w:after="120"/>
              <w:rPr>
                <w:rFonts w:cs="Times New Roman"/>
              </w:rPr>
            </w:pPr>
            <w:r w:rsidRPr="00C80CA2">
              <w:rPr>
                <w:rFonts w:cs="Times New Roman"/>
              </w:rPr>
              <w:t>•</w:t>
            </w:r>
            <w:r>
              <w:rPr>
                <w:rFonts w:cs="Times New Roman"/>
              </w:rPr>
              <w:t xml:space="preserve"> </w:t>
            </w:r>
            <w:proofErr w:type="spellStart"/>
            <w:r w:rsidRPr="000B28E9">
              <w:rPr>
                <w:rFonts w:cs="Times New Roman"/>
                <w:bCs/>
              </w:rPr>
              <w:t>Fascial</w:t>
            </w:r>
            <w:proofErr w:type="spellEnd"/>
            <w:r w:rsidRPr="000B28E9">
              <w:rPr>
                <w:rFonts w:cs="Times New Roman"/>
                <w:bCs/>
              </w:rPr>
              <w:t xml:space="preserve"> plane blocks</w:t>
            </w:r>
            <w:r w:rsidRPr="000B28E9">
              <w:rPr>
                <w:rFonts w:cs="Times New Roman"/>
              </w:rPr>
              <w:t> </w:t>
            </w:r>
          </w:p>
          <w:p w:rsidR="00A95FB3" w:rsidRPr="000B28E9" w:rsidRDefault="00A95FB3" w:rsidP="00A95FB3">
            <w:pPr>
              <w:spacing w:before="120" w:after="120"/>
              <w:rPr>
                <w:rFonts w:cs="Times New Roman"/>
              </w:rPr>
            </w:pPr>
            <w:r w:rsidRPr="000B28E9">
              <w:rPr>
                <w:rFonts w:cs="Times New Roman"/>
              </w:rPr>
              <w:t xml:space="preserve">• </w:t>
            </w:r>
            <w:proofErr w:type="spellStart"/>
            <w:r w:rsidRPr="000B28E9">
              <w:rPr>
                <w:rFonts w:cs="Times New Roman"/>
                <w:bCs/>
              </w:rPr>
              <w:t>Perineural</w:t>
            </w:r>
            <w:proofErr w:type="spellEnd"/>
            <w:r w:rsidRPr="000B28E9">
              <w:rPr>
                <w:rFonts w:cs="Times New Roman"/>
                <w:bCs/>
              </w:rPr>
              <w:t xml:space="preserve"> adjuncts</w:t>
            </w:r>
            <w:r w:rsidRPr="000B28E9">
              <w:rPr>
                <w:rFonts w:cs="Times New Roman"/>
              </w:rPr>
              <w:t> (dexamethasone).</w:t>
            </w:r>
            <w:r w:rsidRPr="000B28E9">
              <w:rPr>
                <w:rFonts w:cs="Times New Roman"/>
              </w:rPr>
              <w:br/>
              <w:t>• </w:t>
            </w:r>
            <w:r w:rsidRPr="000B28E9">
              <w:rPr>
                <w:rFonts w:cs="Times New Roman"/>
                <w:bCs/>
              </w:rPr>
              <w:t>Ultrasound guidance</w:t>
            </w:r>
            <w:r w:rsidRPr="000B28E9">
              <w:rPr>
                <w:rFonts w:cs="Times New Roman"/>
              </w:rPr>
              <w:t> </w:t>
            </w:r>
            <w:r w:rsidRPr="000B28E9">
              <w:rPr>
                <w:rFonts w:cs="Times New Roman"/>
              </w:rPr>
              <w:br/>
              <w:t>• </w:t>
            </w:r>
            <w:r w:rsidRPr="000B28E9">
              <w:rPr>
                <w:rFonts w:cs="Times New Roman"/>
                <w:bCs/>
              </w:rPr>
              <w:t>Continuous catheter technique</w:t>
            </w:r>
            <w:r w:rsidRPr="000B28E9">
              <w:rPr>
                <w:rFonts w:cs="Times New Roman"/>
              </w:rPr>
              <w:t> (programmed intermittent bolus).</w:t>
            </w:r>
            <w:r w:rsidRPr="000B28E9">
              <w:rPr>
                <w:rFonts w:cs="Times New Roman"/>
              </w:rPr>
              <w:br/>
              <w:t>• </w:t>
            </w:r>
            <w:r w:rsidRPr="000B28E9">
              <w:rPr>
                <w:rFonts w:cs="Times New Roman"/>
                <w:bCs/>
              </w:rPr>
              <w:t>Liposomal bupivacaine</w:t>
            </w:r>
            <w:r w:rsidRPr="00C80CA2">
              <w:rPr>
                <w:rFonts w:cs="Times New Roman"/>
              </w:rPr>
              <w:t xml:space="preserve">  </w:t>
            </w:r>
            <w:r>
              <w:rPr>
                <w:rFonts w:cs="Times New Roman"/>
              </w:rPr>
              <w:br/>
            </w:r>
          </w:p>
        </w:tc>
        <w:tc>
          <w:tcPr>
            <w:tcW w:w="5908" w:type="dxa"/>
          </w:tcPr>
          <w:p w:rsidR="00A95FB3" w:rsidRPr="000B28E9" w:rsidRDefault="00A95FB3" w:rsidP="00A95FB3">
            <w:pPr>
              <w:spacing w:before="120" w:after="120"/>
            </w:pPr>
            <w:r w:rsidRPr="006B2D00">
              <w:rPr>
                <w:sz w:val="28"/>
                <w:szCs w:val="28"/>
              </w:rPr>
              <w:t xml:space="preserve">• </w:t>
            </w:r>
            <w:r w:rsidRPr="000B28E9">
              <w:t xml:space="preserve">Traditional nerve blocks without any “new” element </w:t>
            </w:r>
          </w:p>
          <w:p w:rsidR="00A95FB3" w:rsidRDefault="00A95FB3" w:rsidP="00A95FB3">
            <w:pPr>
              <w:spacing w:before="120" w:after="120"/>
            </w:pPr>
            <w:r w:rsidRPr="000B28E9">
              <w:rPr>
                <w:rFonts w:cs="Times New Roman"/>
              </w:rPr>
              <w:t xml:space="preserve">• </w:t>
            </w:r>
            <w:proofErr w:type="spellStart"/>
            <w:r w:rsidRPr="000B28E9">
              <w:t>Neuraxial</w:t>
            </w:r>
            <w:proofErr w:type="spellEnd"/>
            <w:r w:rsidRPr="000B28E9">
              <w:t xml:space="preserve"> techniques (spinal, epidural) unless they incorporated a novel adjunct or ultrasound guidance as the main intervention</w:t>
            </w:r>
          </w:p>
          <w:p w:rsidR="00A95FB3" w:rsidRPr="000B28E9" w:rsidRDefault="00A95FB3" w:rsidP="00A95FB3">
            <w:pPr>
              <w:spacing w:before="120" w:after="120"/>
            </w:pPr>
            <w:r w:rsidRPr="000B28E9">
              <w:t>•</w:t>
            </w:r>
            <w:r>
              <w:t xml:space="preserve"> Non</w:t>
            </w:r>
            <w:r>
              <w:noBreakHyphen/>
              <w:t>regional techniques</w:t>
            </w:r>
          </w:p>
          <w:p w:rsidR="00A95FB3" w:rsidRDefault="00A95FB3" w:rsidP="00A95FB3">
            <w:pPr>
              <w:spacing w:before="120" w:after="120"/>
              <w:rPr>
                <w:sz w:val="28"/>
                <w:szCs w:val="28"/>
              </w:rPr>
            </w:pPr>
          </w:p>
        </w:tc>
      </w:tr>
      <w:tr w:rsidR="00A95FB3" w:rsidTr="00A95FB3">
        <w:tc>
          <w:tcPr>
            <w:tcW w:w="2101" w:type="dxa"/>
          </w:tcPr>
          <w:p w:rsidR="00A95FB3" w:rsidRDefault="00A95FB3" w:rsidP="00A95FB3">
            <w:pPr>
              <w:spacing w:before="120" w:after="120"/>
              <w:rPr>
                <w:sz w:val="28"/>
                <w:szCs w:val="28"/>
              </w:rPr>
            </w:pPr>
            <w:r w:rsidRPr="00C80CA2">
              <w:rPr>
                <w:rFonts w:cs="Times New Roman"/>
                <w:b/>
                <w:bCs/>
              </w:rPr>
              <w:t>Comparator</w:t>
            </w:r>
          </w:p>
        </w:tc>
        <w:tc>
          <w:tcPr>
            <w:tcW w:w="11848" w:type="dxa"/>
            <w:gridSpan w:val="2"/>
          </w:tcPr>
          <w:p w:rsidR="00A95FB3" w:rsidRPr="000B28E9" w:rsidRDefault="00A95FB3" w:rsidP="00A95FB3">
            <w:pPr>
              <w:spacing w:before="120" w:after="120"/>
              <w:rPr>
                <w:rFonts w:cs="Times New Roman"/>
                <w:bCs/>
              </w:rPr>
            </w:pPr>
            <w:r w:rsidRPr="00C80CA2">
              <w:rPr>
                <w:rFonts w:cs="Times New Roman"/>
              </w:rPr>
              <w:t>•</w:t>
            </w:r>
            <w:r>
              <w:rPr>
                <w:rFonts w:cs="Times New Roman"/>
              </w:rPr>
              <w:t xml:space="preserve"> </w:t>
            </w:r>
            <w:r w:rsidRPr="000B28E9">
              <w:rPr>
                <w:rFonts w:cs="Times New Roman"/>
                <w:bCs/>
              </w:rPr>
              <w:t>Traditional nerve blocks</w:t>
            </w:r>
            <w:r>
              <w:rPr>
                <w:rFonts w:cs="Times New Roman"/>
                <w:bCs/>
              </w:rPr>
              <w:t xml:space="preserve">                                                       </w:t>
            </w:r>
            <w:r w:rsidRPr="000B28E9">
              <w:rPr>
                <w:rFonts w:cs="Times New Roman"/>
              </w:rPr>
              <w:t xml:space="preserve">• </w:t>
            </w:r>
            <w:r w:rsidRPr="000B28E9">
              <w:rPr>
                <w:rFonts w:cs="Times New Roman"/>
                <w:bCs/>
              </w:rPr>
              <w:t>Landmark technique</w:t>
            </w:r>
          </w:p>
          <w:p w:rsidR="00A95FB3" w:rsidRPr="00CA1463" w:rsidRDefault="00A95FB3" w:rsidP="00A95FB3">
            <w:pPr>
              <w:spacing w:before="120" w:after="120"/>
              <w:rPr>
                <w:rFonts w:cs="Times New Roman"/>
                <w:bCs/>
              </w:rPr>
            </w:pPr>
            <w:r w:rsidRPr="000B28E9">
              <w:rPr>
                <w:rFonts w:cs="Times New Roman"/>
              </w:rPr>
              <w:t xml:space="preserve">• </w:t>
            </w:r>
            <w:proofErr w:type="spellStart"/>
            <w:r w:rsidRPr="000B28E9">
              <w:rPr>
                <w:rFonts w:cs="Times New Roman"/>
                <w:bCs/>
              </w:rPr>
              <w:t>Perineural</w:t>
            </w:r>
            <w:proofErr w:type="spellEnd"/>
            <w:r w:rsidRPr="000B28E9">
              <w:rPr>
                <w:rFonts w:cs="Times New Roman"/>
                <w:bCs/>
              </w:rPr>
              <w:t xml:space="preserve"> alternative adjunct (</w:t>
            </w:r>
            <w:proofErr w:type="spellStart"/>
            <w:r w:rsidRPr="000B28E9">
              <w:rPr>
                <w:rFonts w:cs="Times New Roman"/>
                <w:bCs/>
              </w:rPr>
              <w:t>dexmedetomidine</w:t>
            </w:r>
            <w:proofErr w:type="spellEnd"/>
            <w:r w:rsidRPr="000B28E9">
              <w:rPr>
                <w:rFonts w:cs="Times New Roman"/>
                <w:bCs/>
              </w:rPr>
              <w:t>)</w:t>
            </w:r>
            <w:r>
              <w:rPr>
                <w:rFonts w:cs="Times New Roman"/>
                <w:bCs/>
              </w:rPr>
              <w:t xml:space="preserve">               </w:t>
            </w:r>
            <w:r w:rsidRPr="000B28E9">
              <w:rPr>
                <w:rFonts w:cs="Times New Roman"/>
              </w:rPr>
              <w:t>•</w:t>
            </w:r>
            <w:r>
              <w:rPr>
                <w:rFonts w:cs="Times New Roman"/>
              </w:rPr>
              <w:t xml:space="preserve"> </w:t>
            </w:r>
            <w:r w:rsidRPr="000B28E9">
              <w:t>Different infusion regimen (continuous infusion).</w:t>
            </w:r>
          </w:p>
        </w:tc>
      </w:tr>
      <w:tr w:rsidR="00A95FB3" w:rsidTr="00A95FB3">
        <w:tc>
          <w:tcPr>
            <w:tcW w:w="2101" w:type="dxa"/>
          </w:tcPr>
          <w:p w:rsidR="00A95FB3" w:rsidRDefault="00A95FB3" w:rsidP="00A95FB3">
            <w:pPr>
              <w:spacing w:before="120" w:after="120"/>
              <w:rPr>
                <w:sz w:val="28"/>
                <w:szCs w:val="28"/>
              </w:rPr>
            </w:pPr>
            <w:r w:rsidRPr="00C80CA2">
              <w:rPr>
                <w:rFonts w:cs="Times New Roman"/>
                <w:b/>
                <w:bCs/>
              </w:rPr>
              <w:t>Outcomes</w:t>
            </w:r>
          </w:p>
        </w:tc>
        <w:tc>
          <w:tcPr>
            <w:tcW w:w="11848" w:type="dxa"/>
            <w:gridSpan w:val="2"/>
          </w:tcPr>
          <w:p w:rsidR="00A95FB3" w:rsidRDefault="00A95FB3" w:rsidP="00A95FB3">
            <w:pPr>
              <w:spacing w:before="120" w:after="120"/>
              <w:rPr>
                <w:bCs/>
              </w:rPr>
            </w:pPr>
            <w:r w:rsidRPr="00C80CA2">
              <w:rPr>
                <w:rFonts w:cs="Times New Roman"/>
              </w:rPr>
              <w:t>•</w:t>
            </w:r>
            <w:r>
              <w:rPr>
                <w:rFonts w:cs="Times New Roman"/>
              </w:rPr>
              <w:t xml:space="preserve"> </w:t>
            </w:r>
            <w:r>
              <w:rPr>
                <w:bCs/>
              </w:rPr>
              <w:t>D</w:t>
            </w:r>
            <w:r w:rsidRPr="00EE6A00">
              <w:rPr>
                <w:bCs/>
              </w:rPr>
              <w:t>uration of analgesia</w:t>
            </w:r>
            <w:r>
              <w:t xml:space="preserve">, </w:t>
            </w:r>
            <w:r w:rsidRPr="00EE6A00">
              <w:rPr>
                <w:bCs/>
              </w:rPr>
              <w:t>cumulative opioid consumption</w:t>
            </w:r>
            <w:r>
              <w:rPr>
                <w:bCs/>
              </w:rPr>
              <w:t xml:space="preserve">       </w:t>
            </w:r>
            <w:r w:rsidRPr="00C80CA2">
              <w:rPr>
                <w:rFonts w:cs="Times New Roman"/>
              </w:rPr>
              <w:t>•</w:t>
            </w:r>
            <w:r>
              <w:rPr>
                <w:rFonts w:cs="Times New Roman"/>
              </w:rPr>
              <w:t xml:space="preserve"> </w:t>
            </w:r>
            <w:r>
              <w:rPr>
                <w:bCs/>
              </w:rPr>
              <w:t>f</w:t>
            </w:r>
            <w:r w:rsidRPr="001B404B">
              <w:rPr>
                <w:bCs/>
              </w:rPr>
              <w:t>irst‑pass success rate</w:t>
            </w:r>
            <w:r>
              <w:rPr>
                <w:bCs/>
              </w:rPr>
              <w:t xml:space="preserve">                      </w:t>
            </w:r>
          </w:p>
          <w:p w:rsidR="00A95FB3" w:rsidRDefault="00A95FB3" w:rsidP="00A95FB3">
            <w:pPr>
              <w:spacing w:before="120" w:after="120"/>
              <w:rPr>
                <w:sz w:val="28"/>
                <w:szCs w:val="28"/>
              </w:rPr>
            </w:pPr>
            <w:r w:rsidRPr="00C80CA2">
              <w:rPr>
                <w:rFonts w:cs="Times New Roman"/>
              </w:rPr>
              <w:t>•</w:t>
            </w:r>
            <w:r>
              <w:rPr>
                <w:rFonts w:cs="Times New Roman"/>
              </w:rPr>
              <w:t xml:space="preserve"> </w:t>
            </w:r>
            <w:r>
              <w:rPr>
                <w:bCs/>
              </w:rPr>
              <w:t xml:space="preserve">local anesthesia consumption                                               </w:t>
            </w:r>
            <w:r w:rsidRPr="00C80CA2">
              <w:rPr>
                <w:rFonts w:cs="Times New Roman"/>
              </w:rPr>
              <w:t>•</w:t>
            </w:r>
            <w:r>
              <w:t xml:space="preserve"> </w:t>
            </w:r>
            <w:r>
              <w:rPr>
                <w:bCs/>
              </w:rPr>
              <w:t>procedure time</w:t>
            </w:r>
          </w:p>
        </w:tc>
      </w:tr>
    </w:tbl>
    <w:p w:rsidR="00BD4B01" w:rsidRPr="00C85BDC" w:rsidRDefault="00BD4B01" w:rsidP="00C85BDC">
      <w:pPr>
        <w:spacing w:before="100" w:beforeAutospacing="1" w:after="100" w:afterAutospacing="1" w:line="276" w:lineRule="auto"/>
        <w:jc w:val="both"/>
        <w:rPr>
          <w:rFonts w:cs="Times New Roman"/>
          <w:b/>
          <w:bCs/>
          <w:sz w:val="28"/>
          <w:szCs w:val="28"/>
        </w:rPr>
      </w:pPr>
    </w:p>
    <w:p w:rsidR="00847EAD" w:rsidRDefault="00847EAD" w:rsidP="00847EAD">
      <w:pPr>
        <w:spacing w:after="0" w:line="240" w:lineRule="auto"/>
      </w:pPr>
    </w:p>
    <w:p w:rsidR="009642D1" w:rsidRDefault="009642D1" w:rsidP="009942D4">
      <w:pPr>
        <w:spacing w:after="0" w:line="240" w:lineRule="auto"/>
        <w:rPr>
          <w:b/>
        </w:rPr>
      </w:pPr>
    </w:p>
    <w:p w:rsidR="009642D1" w:rsidRDefault="009642D1" w:rsidP="009942D4">
      <w:pPr>
        <w:spacing w:after="0" w:line="240" w:lineRule="auto"/>
        <w:rPr>
          <w:b/>
        </w:rPr>
      </w:pPr>
    </w:p>
    <w:p w:rsidR="009942D4" w:rsidRPr="009942D4" w:rsidRDefault="009942D4" w:rsidP="009942D4">
      <w:pPr>
        <w:spacing w:after="0" w:line="240" w:lineRule="auto"/>
        <w:rPr>
          <w:b/>
        </w:rPr>
      </w:pPr>
      <w:bookmarkStart w:id="0" w:name="_GoBack"/>
      <w:bookmarkEnd w:id="0"/>
      <w:r w:rsidRPr="009942D4">
        <w:rPr>
          <w:b/>
        </w:rPr>
        <w:t>Supplementary table 1. Inclusion and exclusion criteria with PICO</w:t>
      </w:r>
    </w:p>
    <w:p w:rsidR="00847EAD" w:rsidRDefault="00847EAD" w:rsidP="00847EAD">
      <w:pPr>
        <w:spacing w:after="0" w:line="240" w:lineRule="auto"/>
        <w:rPr>
          <w:b/>
          <w:u w:val="single"/>
        </w:rPr>
      </w:pPr>
    </w:p>
    <w:p w:rsidR="00847EAD" w:rsidRDefault="00847EAD" w:rsidP="00847EAD">
      <w:pPr>
        <w:spacing w:after="0" w:line="240" w:lineRule="auto"/>
        <w:rPr>
          <w:b/>
          <w:u w:val="single"/>
        </w:rPr>
      </w:pPr>
    </w:p>
    <w:p w:rsidR="009460A3" w:rsidRPr="00833398" w:rsidRDefault="009460A3" w:rsidP="003C033F">
      <w:pPr>
        <w:spacing w:before="100" w:beforeAutospacing="1" w:after="100" w:afterAutospacing="1"/>
        <w:ind w:right="-576"/>
        <w:jc w:val="both"/>
        <w:rPr>
          <w:b/>
        </w:rPr>
      </w:pPr>
    </w:p>
    <w:p w:rsidR="00A61690" w:rsidRPr="00E639FE" w:rsidRDefault="00E639FE" w:rsidP="00E639FE">
      <w:pPr>
        <w:spacing w:after="0" w:line="240" w:lineRule="auto"/>
        <w:ind w:right="-576"/>
        <w:rPr>
          <w:b/>
          <w:u w:val="single"/>
        </w:rPr>
      </w:pPr>
      <w:r>
        <w:rPr>
          <w:b/>
          <w:u w:val="single"/>
        </w:rPr>
        <w:t>PRISMA 2020 Flow-char</w:t>
      </w:r>
    </w:p>
    <w:p w:rsidR="00442F38" w:rsidRDefault="00DE7D02" w:rsidP="003C033F">
      <w:pPr>
        <w:spacing w:before="120" w:after="120"/>
        <w:ind w:right="-576"/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6134100" cy="51435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ROB2 (13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2D4" w:rsidRDefault="00385EA0" w:rsidP="003C033F">
      <w:pPr>
        <w:spacing w:before="120" w:after="120"/>
        <w:ind w:right="-576"/>
        <w:jc w:val="both"/>
        <w:rPr>
          <w:b/>
        </w:rPr>
      </w:pPr>
      <w:r>
        <w:rPr>
          <w:b/>
        </w:rPr>
        <w:t xml:space="preserve">                                                                </w:t>
      </w:r>
      <w:r w:rsidR="005B3272">
        <w:rPr>
          <w:b/>
        </w:rPr>
        <w:t xml:space="preserve">       </w:t>
      </w:r>
      <w:r w:rsidR="009942D4" w:rsidRPr="009942D4">
        <w:rPr>
          <w:b/>
        </w:rPr>
        <w:t>Supplementary fig. 1 risk of bias assessment</w:t>
      </w:r>
    </w:p>
    <w:p w:rsidR="001B1CE6" w:rsidRDefault="001B1CE6" w:rsidP="003C033F">
      <w:pPr>
        <w:spacing w:before="120" w:after="120"/>
        <w:ind w:right="-576"/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7315215" cy="2203708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ROB2 (14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15" cy="2203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2D4" w:rsidRPr="009942D4" w:rsidRDefault="009942D4" w:rsidP="009942D4">
      <w:pPr>
        <w:spacing w:before="120" w:after="120"/>
        <w:ind w:right="-576"/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</w:t>
      </w:r>
      <w:r w:rsidRPr="009942D4">
        <w:rPr>
          <w:rFonts w:cs="Times New Roman"/>
          <w:b/>
        </w:rPr>
        <w:t>Supplementary fig.2 summary of risk of bias</w:t>
      </w:r>
    </w:p>
    <w:p w:rsidR="00385EA0" w:rsidRPr="005530DE" w:rsidRDefault="00385EA0" w:rsidP="003C033F">
      <w:pPr>
        <w:spacing w:before="120" w:after="120"/>
        <w:ind w:right="-576"/>
        <w:jc w:val="both"/>
        <w:rPr>
          <w:rFonts w:cs="Times New Roman"/>
          <w:b/>
        </w:rPr>
      </w:pPr>
    </w:p>
    <w:p w:rsidR="00A84664" w:rsidRDefault="00A84664" w:rsidP="003C033F">
      <w:pPr>
        <w:spacing w:before="120" w:after="120"/>
        <w:ind w:right="-576"/>
        <w:jc w:val="both"/>
      </w:pPr>
    </w:p>
    <w:p w:rsidR="0028241D" w:rsidRDefault="0028241D" w:rsidP="003C033F">
      <w:pPr>
        <w:spacing w:before="120" w:after="120"/>
        <w:ind w:right="-576"/>
        <w:jc w:val="both"/>
      </w:pPr>
    </w:p>
    <w:p w:rsidR="00411991" w:rsidRDefault="00411991" w:rsidP="003C033F">
      <w:pPr>
        <w:spacing w:before="120" w:after="120"/>
        <w:ind w:right="-576"/>
        <w:jc w:val="both"/>
      </w:pPr>
    </w:p>
    <w:p w:rsidR="00411991" w:rsidRDefault="00411991" w:rsidP="003C033F">
      <w:pPr>
        <w:spacing w:before="120" w:after="120"/>
        <w:ind w:right="-576"/>
        <w:jc w:val="both"/>
      </w:pPr>
    </w:p>
    <w:p w:rsidR="00411991" w:rsidRDefault="00411991" w:rsidP="003C033F">
      <w:pPr>
        <w:spacing w:before="120" w:after="120"/>
        <w:ind w:right="-576"/>
        <w:jc w:val="both"/>
      </w:pPr>
    </w:p>
    <w:p w:rsidR="00411991" w:rsidRDefault="00411991" w:rsidP="003C033F">
      <w:pPr>
        <w:spacing w:before="120" w:after="120"/>
        <w:ind w:right="-576"/>
        <w:jc w:val="both"/>
      </w:pPr>
    </w:p>
    <w:p w:rsidR="00411991" w:rsidRDefault="00411991" w:rsidP="003C033F">
      <w:pPr>
        <w:spacing w:before="120" w:after="120"/>
        <w:ind w:right="-576"/>
        <w:jc w:val="both"/>
      </w:pPr>
    </w:p>
    <w:p w:rsidR="00577317" w:rsidRDefault="00577317" w:rsidP="003C033F">
      <w:pPr>
        <w:spacing w:before="120" w:after="120"/>
        <w:ind w:right="-576"/>
        <w:jc w:val="both"/>
        <w:rPr>
          <w:rFonts w:cs="Times New Roman"/>
        </w:rPr>
      </w:pPr>
    </w:p>
    <w:p w:rsidR="006162C7" w:rsidRPr="0082592D" w:rsidRDefault="00167391" w:rsidP="003C033F">
      <w:pPr>
        <w:spacing w:before="120" w:after="120"/>
        <w:ind w:right="-576"/>
        <w:rPr>
          <w:b/>
        </w:rPr>
      </w:pPr>
      <w:r>
        <w:rPr>
          <w:b/>
        </w:rPr>
        <w:lastRenderedPageBreak/>
        <w:t>Supplementary table 2.</w:t>
      </w:r>
      <w:r w:rsidR="00833398" w:rsidRPr="00833398">
        <w:rPr>
          <w:b/>
        </w:rPr>
        <w:t xml:space="preserve"> </w:t>
      </w:r>
      <w:r w:rsidR="00577317" w:rsidRPr="00833398">
        <w:rPr>
          <w:b/>
        </w:rPr>
        <w:t>Characteristics of articles included in this systematic review and meta-analysis</w:t>
      </w:r>
    </w:p>
    <w:tbl>
      <w:tblPr>
        <w:tblStyle w:val="TableGrid"/>
        <w:tblW w:w="14580" w:type="dxa"/>
        <w:tblInd w:w="-455" w:type="dxa"/>
        <w:tblLook w:val="04A0" w:firstRow="1" w:lastRow="0" w:firstColumn="1" w:lastColumn="0" w:noHBand="0" w:noVBand="1"/>
      </w:tblPr>
      <w:tblGrid>
        <w:gridCol w:w="3510"/>
        <w:gridCol w:w="990"/>
        <w:gridCol w:w="3690"/>
        <w:gridCol w:w="2406"/>
        <w:gridCol w:w="1644"/>
        <w:gridCol w:w="2340"/>
      </w:tblGrid>
      <w:tr w:rsidR="000A7BCD" w:rsidTr="0007257C">
        <w:tc>
          <w:tcPr>
            <w:tcW w:w="3510" w:type="dxa"/>
            <w:vAlign w:val="center"/>
          </w:tcPr>
          <w:p w:rsidR="000A7BCD" w:rsidRPr="00A351D9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  <w:b/>
              </w:rPr>
            </w:pPr>
            <w:r w:rsidRPr="00A351D9">
              <w:rPr>
                <w:rFonts w:cs="Times New Roman"/>
                <w:b/>
              </w:rPr>
              <w:t>Study</w:t>
            </w:r>
          </w:p>
        </w:tc>
        <w:tc>
          <w:tcPr>
            <w:tcW w:w="990" w:type="dxa"/>
            <w:vAlign w:val="center"/>
          </w:tcPr>
          <w:p w:rsidR="000A7BCD" w:rsidRPr="00A351D9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  <w:b/>
              </w:rPr>
            </w:pPr>
            <w:r w:rsidRPr="00A351D9">
              <w:rPr>
                <w:rFonts w:cs="Times New Roman"/>
                <w:b/>
              </w:rPr>
              <w:t>Sample Size (I/C)</w:t>
            </w:r>
          </w:p>
        </w:tc>
        <w:tc>
          <w:tcPr>
            <w:tcW w:w="3690" w:type="dxa"/>
            <w:vAlign w:val="center"/>
          </w:tcPr>
          <w:p w:rsidR="000A7BCD" w:rsidRPr="00A351D9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  <w:b/>
              </w:rPr>
            </w:pPr>
            <w:r w:rsidRPr="00A351D9">
              <w:rPr>
                <w:rFonts w:cs="Times New Roman"/>
                <w:b/>
              </w:rPr>
              <w:t>Surgery Type</w:t>
            </w:r>
          </w:p>
        </w:tc>
        <w:tc>
          <w:tcPr>
            <w:tcW w:w="2406" w:type="dxa"/>
            <w:vAlign w:val="center"/>
          </w:tcPr>
          <w:p w:rsidR="000A7BCD" w:rsidRPr="00A351D9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  <w:b/>
              </w:rPr>
            </w:pPr>
            <w:r w:rsidRPr="00A351D9">
              <w:rPr>
                <w:rFonts w:cs="Times New Roman"/>
                <w:b/>
              </w:rPr>
              <w:t>Geographic Location</w:t>
            </w:r>
          </w:p>
        </w:tc>
        <w:tc>
          <w:tcPr>
            <w:tcW w:w="1644" w:type="dxa"/>
            <w:vAlign w:val="center"/>
          </w:tcPr>
          <w:p w:rsidR="000A7BCD" w:rsidRPr="00A351D9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  <w:b/>
              </w:rPr>
            </w:pPr>
            <w:r w:rsidRPr="00A351D9">
              <w:rPr>
                <w:rFonts w:cs="Times New Roman"/>
                <w:b/>
              </w:rPr>
              <w:t>Comparison</w:t>
            </w:r>
          </w:p>
        </w:tc>
        <w:tc>
          <w:tcPr>
            <w:tcW w:w="2340" w:type="dxa"/>
            <w:vAlign w:val="center"/>
          </w:tcPr>
          <w:p w:rsidR="000A7BCD" w:rsidRPr="00A351D9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  <w:b/>
              </w:rPr>
            </w:pPr>
            <w:r w:rsidRPr="00A351D9">
              <w:rPr>
                <w:rFonts w:cs="Times New Roman"/>
                <w:b/>
              </w:rPr>
              <w:t>Primary Outcome(s)</w:t>
            </w:r>
          </w:p>
        </w:tc>
      </w:tr>
      <w:tr w:rsidR="000A7BCD" w:rsidTr="0007257C">
        <w:tc>
          <w:tcPr>
            <w:tcW w:w="3510" w:type="dxa"/>
            <w:vAlign w:val="center"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3948C4">
              <w:rPr>
                <w:rFonts w:cs="Times New Roman"/>
                <w:bCs/>
              </w:rPr>
              <w:t>Ahmed MB et al.</w:t>
            </w:r>
            <w:r w:rsidRPr="003948C4">
              <w:rPr>
                <w:rFonts w:cs="Times New Roman"/>
              </w:rPr>
              <w:t xml:space="preserve"> 2025</w:t>
            </w:r>
          </w:p>
          <w:p w:rsidR="0082592D" w:rsidRPr="003948C4" w:rsidRDefault="0082592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24 / 24</w:t>
            </w:r>
          </w:p>
        </w:tc>
        <w:tc>
          <w:tcPr>
            <w:tcW w:w="3690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</w:tc>
        <w:tc>
          <w:tcPr>
            <w:tcW w:w="2406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</w:tc>
        <w:tc>
          <w:tcPr>
            <w:tcW w:w="1644" w:type="dxa"/>
            <w:vMerge w:val="restart"/>
            <w:vAlign w:val="center"/>
          </w:tcPr>
          <w:p w:rsidR="0007257C" w:rsidRDefault="000A7BCD" w:rsidP="0007257C">
            <w:pPr>
              <w:ind w:right="-576"/>
              <w:jc w:val="both"/>
              <w:rPr>
                <w:rFonts w:cs="Times New Roman"/>
              </w:rPr>
            </w:pPr>
            <w:proofErr w:type="spellStart"/>
            <w:r w:rsidRPr="00014B7A">
              <w:rPr>
                <w:rFonts w:cs="Times New Roman"/>
              </w:rPr>
              <w:t>Fascial</w:t>
            </w:r>
            <w:proofErr w:type="spellEnd"/>
            <w:r w:rsidRPr="00014B7A">
              <w:rPr>
                <w:rFonts w:cs="Times New Roman"/>
              </w:rPr>
              <w:t xml:space="preserve"> </w:t>
            </w:r>
          </w:p>
          <w:p w:rsidR="0007257C" w:rsidRDefault="000A7BCD" w:rsidP="0007257C">
            <w:pPr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 xml:space="preserve">Plane vs. </w:t>
            </w:r>
          </w:p>
          <w:p w:rsidR="0007257C" w:rsidRDefault="000A7BCD" w:rsidP="0007257C">
            <w:pPr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 xml:space="preserve">Traditional </w:t>
            </w:r>
          </w:p>
          <w:p w:rsidR="000A7BCD" w:rsidRDefault="000A7BCD" w:rsidP="0007257C">
            <w:pPr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Nerve Blocks</w:t>
            </w:r>
          </w:p>
          <w:p w:rsidR="0007257C" w:rsidRPr="00014B7A" w:rsidRDefault="0007257C" w:rsidP="0007257C">
            <w:pPr>
              <w:ind w:right="-576"/>
              <w:jc w:val="both"/>
              <w:rPr>
                <w:rFonts w:cs="Times New Roman"/>
              </w:rPr>
            </w:pPr>
          </w:p>
          <w:p w:rsidR="000A7BCD" w:rsidRPr="00014B7A" w:rsidRDefault="000A7BCD" w:rsidP="003C033F">
            <w:pPr>
              <w:spacing w:before="120" w:after="120" w:line="360" w:lineRule="auto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07257C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 xml:space="preserve">Postoperative </w:t>
            </w:r>
          </w:p>
          <w:p w:rsidR="0007257C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 xml:space="preserve">analgesia &amp; </w:t>
            </w:r>
          </w:p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opioid consumption</w:t>
            </w:r>
          </w:p>
          <w:p w:rsidR="000A7BCD" w:rsidRPr="00014B7A" w:rsidRDefault="000A7BCD" w:rsidP="003C033F">
            <w:pPr>
              <w:spacing w:before="120" w:after="120" w:line="360" w:lineRule="auto"/>
              <w:ind w:right="-576"/>
              <w:jc w:val="both"/>
              <w:rPr>
                <w:rFonts w:cs="Times New Roman"/>
              </w:rPr>
            </w:pPr>
          </w:p>
        </w:tc>
      </w:tr>
      <w:tr w:rsidR="000A7BCD" w:rsidTr="0007257C">
        <w:tc>
          <w:tcPr>
            <w:tcW w:w="3510" w:type="dxa"/>
            <w:vAlign w:val="center"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proofErr w:type="spellStart"/>
            <w:r w:rsidRPr="003948C4">
              <w:rPr>
                <w:rFonts w:cs="Times New Roman"/>
                <w:bCs/>
              </w:rPr>
              <w:t>Elsharkawy</w:t>
            </w:r>
            <w:proofErr w:type="spellEnd"/>
            <w:r w:rsidRPr="003948C4">
              <w:rPr>
                <w:rFonts w:cs="Times New Roman"/>
                <w:bCs/>
              </w:rPr>
              <w:t xml:space="preserve"> et al.</w:t>
            </w:r>
            <w:r w:rsidRPr="003948C4">
              <w:rPr>
                <w:rFonts w:cs="Times New Roman"/>
              </w:rPr>
              <w:t xml:space="preserve"> 2025</w:t>
            </w:r>
          </w:p>
          <w:p w:rsidR="0082592D" w:rsidRPr="003948C4" w:rsidRDefault="0082592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35 / 35</w:t>
            </w:r>
          </w:p>
        </w:tc>
        <w:tc>
          <w:tcPr>
            <w:tcW w:w="3690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Cesarean section</w:t>
            </w:r>
          </w:p>
        </w:tc>
        <w:tc>
          <w:tcPr>
            <w:tcW w:w="2406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Egypt</w:t>
            </w:r>
          </w:p>
        </w:tc>
        <w:tc>
          <w:tcPr>
            <w:tcW w:w="1644" w:type="dxa"/>
            <w:vMerge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</w:tr>
      <w:tr w:rsidR="00A351D9" w:rsidTr="0007257C">
        <w:trPr>
          <w:trHeight w:val="683"/>
        </w:trPr>
        <w:tc>
          <w:tcPr>
            <w:tcW w:w="3510" w:type="dxa"/>
            <w:vAlign w:val="center"/>
          </w:tcPr>
          <w:p w:rsidR="00A351D9" w:rsidRDefault="00A351D9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3948C4">
              <w:rPr>
                <w:rFonts w:cs="Times New Roman"/>
                <w:bCs/>
              </w:rPr>
              <w:t>Lei et al.</w:t>
            </w:r>
            <w:r w:rsidRPr="003948C4">
              <w:rPr>
                <w:rFonts w:cs="Times New Roman"/>
              </w:rPr>
              <w:t xml:space="preserve"> 2025</w:t>
            </w:r>
          </w:p>
          <w:p w:rsidR="00A351D9" w:rsidRPr="003948C4" w:rsidRDefault="00A351D9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:rsidR="00A351D9" w:rsidRPr="00014B7A" w:rsidRDefault="00A351D9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30 / 30</w:t>
            </w:r>
          </w:p>
        </w:tc>
        <w:tc>
          <w:tcPr>
            <w:tcW w:w="3690" w:type="dxa"/>
            <w:vAlign w:val="center"/>
          </w:tcPr>
          <w:p w:rsidR="00A351D9" w:rsidRPr="00014B7A" w:rsidRDefault="00A351D9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</w:tc>
        <w:tc>
          <w:tcPr>
            <w:tcW w:w="2406" w:type="dxa"/>
            <w:vAlign w:val="center"/>
          </w:tcPr>
          <w:p w:rsidR="00A351D9" w:rsidRPr="00014B7A" w:rsidRDefault="00A351D9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</w:tc>
        <w:tc>
          <w:tcPr>
            <w:tcW w:w="1644" w:type="dxa"/>
            <w:vMerge/>
          </w:tcPr>
          <w:p w:rsidR="00A351D9" w:rsidRDefault="00A351D9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/>
          </w:tcPr>
          <w:p w:rsidR="00A351D9" w:rsidRDefault="00A351D9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</w:tr>
      <w:tr w:rsidR="000A7BCD" w:rsidTr="0007257C">
        <w:tc>
          <w:tcPr>
            <w:tcW w:w="3510" w:type="dxa"/>
            <w:vAlign w:val="center"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AA60BC">
              <w:rPr>
                <w:rFonts w:cs="Times New Roman"/>
                <w:bCs/>
              </w:rPr>
              <w:t xml:space="preserve">AB </w:t>
            </w:r>
            <w:proofErr w:type="spellStart"/>
            <w:r w:rsidRPr="00AA60BC">
              <w:rPr>
                <w:rFonts w:cs="Times New Roman"/>
                <w:bCs/>
              </w:rPr>
              <w:t>Ashwin</w:t>
            </w:r>
            <w:proofErr w:type="spellEnd"/>
            <w:r w:rsidRPr="00AA60BC">
              <w:rPr>
                <w:rFonts w:cs="Times New Roman"/>
                <w:bCs/>
              </w:rPr>
              <w:t xml:space="preserve"> et al.</w:t>
            </w:r>
            <w:r w:rsidRPr="00AA60BC">
              <w:rPr>
                <w:rFonts w:cs="Times New Roman"/>
              </w:rPr>
              <w:t xml:space="preserve"> 2020</w:t>
            </w:r>
          </w:p>
          <w:p w:rsidR="0082592D" w:rsidRPr="00AA60BC" w:rsidRDefault="0082592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40 / 30</w:t>
            </w:r>
          </w:p>
        </w:tc>
        <w:tc>
          <w:tcPr>
            <w:tcW w:w="3690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</w:tc>
        <w:tc>
          <w:tcPr>
            <w:tcW w:w="2406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</w:tc>
        <w:tc>
          <w:tcPr>
            <w:tcW w:w="1644" w:type="dxa"/>
            <w:vMerge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</w:tr>
      <w:tr w:rsidR="000A7BCD" w:rsidTr="0007257C">
        <w:trPr>
          <w:trHeight w:val="908"/>
        </w:trPr>
        <w:tc>
          <w:tcPr>
            <w:tcW w:w="3510" w:type="dxa"/>
            <w:vAlign w:val="center"/>
          </w:tcPr>
          <w:p w:rsidR="0082592D" w:rsidRPr="00C06C3C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>
              <w:rPr>
                <w:rFonts w:cs="Times New Roman"/>
                <w:bCs/>
              </w:rPr>
              <w:t xml:space="preserve"> </w:t>
            </w:r>
            <w:r w:rsidRPr="00C06C3C">
              <w:rPr>
                <w:rFonts w:cs="Times New Roman"/>
                <w:bCs/>
              </w:rPr>
              <w:t xml:space="preserve">Lei </w:t>
            </w:r>
            <w:proofErr w:type="spellStart"/>
            <w:r w:rsidRPr="00C06C3C">
              <w:rPr>
                <w:rFonts w:cs="Times New Roman"/>
                <w:bCs/>
              </w:rPr>
              <w:t>Duan</w:t>
            </w:r>
            <w:proofErr w:type="spellEnd"/>
            <w:r w:rsidRPr="00C06C3C">
              <w:rPr>
                <w:rFonts w:cs="Times New Roman"/>
                <w:bCs/>
              </w:rPr>
              <w:t xml:space="preserve"> et al.</w:t>
            </w:r>
            <w:r>
              <w:rPr>
                <w:rFonts w:cs="Times New Roman"/>
              </w:rPr>
              <w:t xml:space="preserve"> </w:t>
            </w:r>
            <w:r w:rsidRPr="00C06C3C">
              <w:rPr>
                <w:rFonts w:cs="Times New Roman"/>
              </w:rPr>
              <w:t>2023</w:t>
            </w:r>
          </w:p>
        </w:tc>
        <w:tc>
          <w:tcPr>
            <w:tcW w:w="990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22 / 22</w:t>
            </w:r>
          </w:p>
        </w:tc>
        <w:tc>
          <w:tcPr>
            <w:tcW w:w="3690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 (likely cardiac)</w:t>
            </w:r>
          </w:p>
        </w:tc>
        <w:tc>
          <w:tcPr>
            <w:tcW w:w="2406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</w:tc>
        <w:tc>
          <w:tcPr>
            <w:tcW w:w="1644" w:type="dxa"/>
            <w:vMerge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</w:tr>
      <w:tr w:rsidR="000A7BCD" w:rsidTr="0007257C">
        <w:tc>
          <w:tcPr>
            <w:tcW w:w="3510" w:type="dxa"/>
            <w:vAlign w:val="center"/>
          </w:tcPr>
          <w:p w:rsidR="000A7BCD" w:rsidRPr="00C06C3C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>
              <w:rPr>
                <w:rFonts w:cs="Times New Roman"/>
                <w:bCs/>
              </w:rPr>
              <w:t xml:space="preserve"> </w:t>
            </w:r>
            <w:r w:rsidRPr="00C06C3C">
              <w:rPr>
                <w:rFonts w:cs="Times New Roman"/>
                <w:bCs/>
              </w:rPr>
              <w:t xml:space="preserve">A. </w:t>
            </w:r>
            <w:proofErr w:type="spellStart"/>
            <w:r w:rsidRPr="00C06C3C">
              <w:rPr>
                <w:rFonts w:cs="Times New Roman"/>
                <w:bCs/>
              </w:rPr>
              <w:t>Manafi</w:t>
            </w:r>
            <w:proofErr w:type="spellEnd"/>
            <w:r w:rsidRPr="00C06C3C">
              <w:rPr>
                <w:rFonts w:cs="Times New Roman"/>
                <w:bCs/>
              </w:rPr>
              <w:t xml:space="preserve"> </w:t>
            </w:r>
            <w:proofErr w:type="spellStart"/>
            <w:r w:rsidRPr="00C06C3C">
              <w:rPr>
                <w:rFonts w:cs="Times New Roman"/>
                <w:bCs/>
              </w:rPr>
              <w:t>Rasi</w:t>
            </w:r>
            <w:proofErr w:type="spellEnd"/>
            <w:r w:rsidRPr="00C06C3C">
              <w:rPr>
                <w:rFonts w:cs="Times New Roman"/>
                <w:bCs/>
              </w:rPr>
              <w:t xml:space="preserve"> et al.</w:t>
            </w:r>
            <w:r>
              <w:rPr>
                <w:rFonts w:cs="Times New Roman"/>
              </w:rPr>
              <w:t xml:space="preserve"> </w:t>
            </w:r>
            <w:r w:rsidRPr="00C06C3C">
              <w:rPr>
                <w:rFonts w:cs="Times New Roman"/>
              </w:rPr>
              <w:t>2022</w:t>
            </w:r>
          </w:p>
        </w:tc>
        <w:tc>
          <w:tcPr>
            <w:tcW w:w="990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30 / 22</w:t>
            </w:r>
          </w:p>
        </w:tc>
        <w:tc>
          <w:tcPr>
            <w:tcW w:w="3690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Hip fracture</w:t>
            </w:r>
          </w:p>
        </w:tc>
        <w:tc>
          <w:tcPr>
            <w:tcW w:w="2406" w:type="dxa"/>
            <w:vAlign w:val="center"/>
          </w:tcPr>
          <w:p w:rsidR="000A7BCD" w:rsidRPr="00014B7A" w:rsidRDefault="00AB2D91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Iran </w:t>
            </w:r>
          </w:p>
        </w:tc>
        <w:tc>
          <w:tcPr>
            <w:tcW w:w="1644" w:type="dxa"/>
            <w:vMerge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</w:tr>
      <w:tr w:rsidR="000A7BCD" w:rsidTr="0007257C">
        <w:trPr>
          <w:trHeight w:val="1358"/>
        </w:trPr>
        <w:tc>
          <w:tcPr>
            <w:tcW w:w="3510" w:type="dxa"/>
            <w:vAlign w:val="center"/>
          </w:tcPr>
          <w:p w:rsidR="0082592D" w:rsidRPr="00DA6B4E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>
              <w:rPr>
                <w:rFonts w:cs="Times New Roman"/>
                <w:bCs/>
              </w:rPr>
              <w:t xml:space="preserve"> </w:t>
            </w:r>
            <w:r w:rsidRPr="00DA6B4E">
              <w:rPr>
                <w:rFonts w:cs="Times New Roman"/>
                <w:bCs/>
              </w:rPr>
              <w:t>Choi et al.</w:t>
            </w:r>
            <w:r>
              <w:rPr>
                <w:rFonts w:cs="Times New Roman"/>
              </w:rPr>
              <w:t xml:space="preserve"> </w:t>
            </w:r>
            <w:r w:rsidRPr="00DA6B4E">
              <w:rPr>
                <w:rFonts w:cs="Times New Roman"/>
              </w:rPr>
              <w:t>2022</w:t>
            </w:r>
          </w:p>
        </w:tc>
        <w:tc>
          <w:tcPr>
            <w:tcW w:w="990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27 / 41</w:t>
            </w:r>
          </w:p>
        </w:tc>
        <w:tc>
          <w:tcPr>
            <w:tcW w:w="3690" w:type="dxa"/>
            <w:vAlign w:val="center"/>
          </w:tcPr>
          <w:p w:rsidR="000A7BCD" w:rsidRPr="00014B7A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 (likely cardiac/thoracic)</w:t>
            </w:r>
          </w:p>
        </w:tc>
        <w:tc>
          <w:tcPr>
            <w:tcW w:w="2406" w:type="dxa"/>
            <w:vAlign w:val="center"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  <w:p w:rsidR="00DB7CC7" w:rsidRDefault="00DB7CC7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  <w:p w:rsidR="00DB7CC7" w:rsidRDefault="00DB7CC7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  <w:p w:rsidR="00DB7CC7" w:rsidRDefault="00DB7CC7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  <w:p w:rsidR="00B046DE" w:rsidRPr="00014B7A" w:rsidRDefault="00B046DE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1644" w:type="dxa"/>
            <w:vMerge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/>
          </w:tcPr>
          <w:p w:rsidR="000A7BCD" w:rsidRDefault="000A7BCD" w:rsidP="003C033F">
            <w:pPr>
              <w:spacing w:before="120" w:after="120"/>
              <w:ind w:right="-576"/>
              <w:jc w:val="both"/>
              <w:rPr>
                <w:rFonts w:cs="Times New Roman"/>
              </w:rPr>
            </w:pPr>
          </w:p>
        </w:tc>
      </w:tr>
      <w:tr w:rsidR="00BF4965" w:rsidTr="0007257C">
        <w:tc>
          <w:tcPr>
            <w:tcW w:w="3510" w:type="dxa"/>
            <w:vAlign w:val="center"/>
          </w:tcPr>
          <w:p w:rsidR="00BF4965" w:rsidRPr="005516AA" w:rsidRDefault="00BF4965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proofErr w:type="spellStart"/>
            <w:r w:rsidRPr="005516AA">
              <w:rPr>
                <w:rFonts w:cs="Times New Roman"/>
                <w:bCs/>
              </w:rPr>
              <w:lastRenderedPageBreak/>
              <w:t>Qu</w:t>
            </w:r>
            <w:proofErr w:type="spellEnd"/>
            <w:r w:rsidRPr="005516AA">
              <w:rPr>
                <w:rFonts w:cs="Times New Roman"/>
                <w:bCs/>
              </w:rPr>
              <w:t xml:space="preserve"> et al.</w:t>
            </w:r>
            <w:r>
              <w:rPr>
                <w:rFonts w:cs="Times New Roman"/>
              </w:rPr>
              <w:t xml:space="preserve"> </w:t>
            </w:r>
            <w:r w:rsidRPr="005516AA">
              <w:rPr>
                <w:rFonts w:cs="Times New Roman"/>
              </w:rPr>
              <w:t>2020</w:t>
            </w:r>
          </w:p>
        </w:tc>
        <w:tc>
          <w:tcPr>
            <w:tcW w:w="990" w:type="dxa"/>
            <w:vAlign w:val="center"/>
          </w:tcPr>
          <w:p w:rsidR="00BF4965" w:rsidRPr="00014B7A" w:rsidRDefault="00BF4965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40 / 40</w:t>
            </w:r>
          </w:p>
        </w:tc>
        <w:tc>
          <w:tcPr>
            <w:tcW w:w="3690" w:type="dxa"/>
            <w:vAlign w:val="center"/>
          </w:tcPr>
          <w:p w:rsidR="00BF4965" w:rsidRPr="00014B7A" w:rsidRDefault="00BF4965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Hip fracture (elderly)</w:t>
            </w:r>
          </w:p>
        </w:tc>
        <w:tc>
          <w:tcPr>
            <w:tcW w:w="2406" w:type="dxa"/>
            <w:vAlign w:val="center"/>
          </w:tcPr>
          <w:p w:rsidR="00BF4965" w:rsidRPr="00014B7A" w:rsidRDefault="00BF4965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China</w:t>
            </w:r>
          </w:p>
        </w:tc>
        <w:tc>
          <w:tcPr>
            <w:tcW w:w="1644" w:type="dxa"/>
            <w:vMerge w:val="restart"/>
            <w:vAlign w:val="center"/>
          </w:tcPr>
          <w:p w:rsidR="00BF4965" w:rsidRPr="005516AA" w:rsidRDefault="00BF4965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5516AA">
              <w:rPr>
                <w:rFonts w:cs="Times New Roman"/>
              </w:rPr>
              <w:t>Ultrasound vs. Landmark</w:t>
            </w:r>
          </w:p>
          <w:p w:rsidR="00BF4965" w:rsidRPr="005516AA" w:rsidRDefault="00BF4965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DB7CC7" w:rsidRDefault="00BF4965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5516AA">
              <w:rPr>
                <w:rFonts w:cs="Times New Roman"/>
              </w:rPr>
              <w:t>First-pass success</w:t>
            </w:r>
            <w:r w:rsidR="00DB7CC7">
              <w:rPr>
                <w:rFonts w:cs="Times New Roman"/>
              </w:rPr>
              <w:t xml:space="preserve"> rate</w:t>
            </w:r>
          </w:p>
          <w:p w:rsidR="00BF4965" w:rsidRPr="005516AA" w:rsidRDefault="00BF4965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5516AA">
              <w:rPr>
                <w:rFonts w:cs="Times New Roman"/>
              </w:rPr>
              <w:t xml:space="preserve"> &amp; operation time</w:t>
            </w:r>
          </w:p>
          <w:p w:rsidR="00BF4965" w:rsidRPr="005516AA" w:rsidRDefault="00BF4965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</w:tr>
      <w:tr w:rsidR="00404123" w:rsidTr="0007257C">
        <w:tc>
          <w:tcPr>
            <w:tcW w:w="3510" w:type="dxa"/>
            <w:vAlign w:val="center"/>
          </w:tcPr>
          <w:p w:rsidR="00404123" w:rsidRPr="005516AA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5516AA">
              <w:rPr>
                <w:rFonts w:cs="Times New Roman"/>
                <w:bCs/>
              </w:rPr>
              <w:t>Sun-Kyung Park et al.</w:t>
            </w:r>
            <w:r>
              <w:rPr>
                <w:rFonts w:cs="Times New Roman"/>
              </w:rPr>
              <w:t xml:space="preserve"> </w:t>
            </w:r>
            <w:r w:rsidRPr="005516AA">
              <w:rPr>
                <w:rFonts w:cs="Times New Roman"/>
              </w:rPr>
              <w:t>2019</w:t>
            </w:r>
          </w:p>
        </w:tc>
        <w:tc>
          <w:tcPr>
            <w:tcW w:w="990" w:type="dxa"/>
            <w:vAlign w:val="center"/>
          </w:tcPr>
          <w:p w:rsidR="00404123" w:rsidRPr="00014B7A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40 / 40</w:t>
            </w:r>
          </w:p>
        </w:tc>
        <w:tc>
          <w:tcPr>
            <w:tcW w:w="3690" w:type="dxa"/>
            <w:vAlign w:val="center"/>
          </w:tcPr>
          <w:p w:rsidR="00404123" w:rsidRPr="00014B7A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 (elderly)</w:t>
            </w:r>
          </w:p>
        </w:tc>
        <w:tc>
          <w:tcPr>
            <w:tcW w:w="2406" w:type="dxa"/>
            <w:vAlign w:val="center"/>
          </w:tcPr>
          <w:p w:rsidR="00404123" w:rsidRPr="00014B7A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South Korea</w:t>
            </w:r>
          </w:p>
        </w:tc>
        <w:tc>
          <w:tcPr>
            <w:tcW w:w="1644" w:type="dxa"/>
            <w:vMerge/>
          </w:tcPr>
          <w:p w:rsidR="00404123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/>
          </w:tcPr>
          <w:p w:rsidR="00404123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</w:tr>
      <w:tr w:rsidR="00404123" w:rsidTr="0007257C">
        <w:tc>
          <w:tcPr>
            <w:tcW w:w="3510" w:type="dxa"/>
            <w:vAlign w:val="center"/>
          </w:tcPr>
          <w:p w:rsidR="00404123" w:rsidRPr="005516AA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proofErr w:type="spellStart"/>
            <w:r w:rsidRPr="005516AA">
              <w:rPr>
                <w:rFonts w:cs="Times New Roman"/>
                <w:bCs/>
              </w:rPr>
              <w:t>Rizk</w:t>
            </w:r>
            <w:proofErr w:type="spellEnd"/>
            <w:r w:rsidRPr="005516AA">
              <w:rPr>
                <w:rFonts w:cs="Times New Roman"/>
                <w:bCs/>
              </w:rPr>
              <w:t xml:space="preserve"> et al.</w:t>
            </w:r>
            <w:r>
              <w:rPr>
                <w:rFonts w:cs="Times New Roman"/>
              </w:rPr>
              <w:t xml:space="preserve"> </w:t>
            </w:r>
            <w:r w:rsidRPr="005516AA">
              <w:rPr>
                <w:rFonts w:cs="Times New Roman"/>
              </w:rPr>
              <w:t>2018</w:t>
            </w:r>
          </w:p>
        </w:tc>
        <w:tc>
          <w:tcPr>
            <w:tcW w:w="990" w:type="dxa"/>
            <w:vAlign w:val="center"/>
          </w:tcPr>
          <w:p w:rsidR="00404123" w:rsidRPr="00014B7A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120 / 60</w:t>
            </w:r>
          </w:p>
        </w:tc>
        <w:tc>
          <w:tcPr>
            <w:tcW w:w="3690" w:type="dxa"/>
            <w:vAlign w:val="center"/>
          </w:tcPr>
          <w:p w:rsidR="00404123" w:rsidRPr="00014B7A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 (elderly)</w:t>
            </w:r>
          </w:p>
        </w:tc>
        <w:tc>
          <w:tcPr>
            <w:tcW w:w="2406" w:type="dxa"/>
            <w:vAlign w:val="center"/>
          </w:tcPr>
          <w:p w:rsidR="00404123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Lebanon </w:t>
            </w:r>
          </w:p>
        </w:tc>
        <w:tc>
          <w:tcPr>
            <w:tcW w:w="1644" w:type="dxa"/>
            <w:vMerge/>
          </w:tcPr>
          <w:p w:rsidR="00404123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/>
          </w:tcPr>
          <w:p w:rsidR="00404123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</w:tr>
      <w:tr w:rsidR="00404123" w:rsidTr="0007257C">
        <w:tc>
          <w:tcPr>
            <w:tcW w:w="3510" w:type="dxa"/>
            <w:vAlign w:val="center"/>
          </w:tcPr>
          <w:p w:rsidR="00404123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proofErr w:type="spellStart"/>
            <w:r w:rsidRPr="005516AA">
              <w:rPr>
                <w:rFonts w:cs="Times New Roman"/>
                <w:bCs/>
              </w:rPr>
              <w:t>Sahu</w:t>
            </w:r>
            <w:proofErr w:type="spellEnd"/>
            <w:r w:rsidRPr="005516AA">
              <w:rPr>
                <w:rFonts w:cs="Times New Roman"/>
                <w:bCs/>
              </w:rPr>
              <w:t xml:space="preserve"> et al.</w:t>
            </w:r>
            <w:r>
              <w:rPr>
                <w:rFonts w:cs="Times New Roman"/>
              </w:rPr>
              <w:t xml:space="preserve"> </w:t>
            </w:r>
            <w:r w:rsidRPr="005516AA">
              <w:rPr>
                <w:rFonts w:cs="Times New Roman"/>
              </w:rPr>
              <w:t>2018</w:t>
            </w:r>
          </w:p>
          <w:p w:rsidR="009A3EAF" w:rsidRPr="005516AA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990" w:type="dxa"/>
            <w:vAlign w:val="center"/>
          </w:tcPr>
          <w:p w:rsidR="00404123" w:rsidRPr="00014B7A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38 / 38</w:t>
            </w:r>
          </w:p>
        </w:tc>
        <w:tc>
          <w:tcPr>
            <w:tcW w:w="3690" w:type="dxa"/>
            <w:vAlign w:val="center"/>
          </w:tcPr>
          <w:p w:rsidR="00404123" w:rsidRPr="00014B7A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</w:tc>
        <w:tc>
          <w:tcPr>
            <w:tcW w:w="2406" w:type="dxa"/>
            <w:vAlign w:val="center"/>
          </w:tcPr>
          <w:p w:rsidR="00404123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India </w:t>
            </w:r>
          </w:p>
        </w:tc>
        <w:tc>
          <w:tcPr>
            <w:tcW w:w="1644" w:type="dxa"/>
            <w:vMerge/>
          </w:tcPr>
          <w:p w:rsidR="00404123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/>
          </w:tcPr>
          <w:p w:rsidR="00404123" w:rsidRDefault="00404123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</w:tr>
      <w:tr w:rsidR="009A3EAF" w:rsidTr="0007257C">
        <w:tc>
          <w:tcPr>
            <w:tcW w:w="3510" w:type="dxa"/>
            <w:vAlign w:val="center"/>
          </w:tcPr>
          <w:p w:rsidR="009A3EAF" w:rsidRPr="00745764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745764">
              <w:rPr>
                <w:rFonts w:cs="Times New Roman"/>
                <w:bCs/>
              </w:rPr>
              <w:t>Datchinamourthy</w:t>
            </w:r>
            <w:proofErr w:type="spellEnd"/>
            <w:r w:rsidRPr="00745764">
              <w:rPr>
                <w:rFonts w:cs="Times New Roman"/>
                <w:bCs/>
              </w:rPr>
              <w:t xml:space="preserve"> et al.</w:t>
            </w:r>
            <w:r w:rsidRPr="00745764">
              <w:rPr>
                <w:rFonts w:cs="Times New Roman"/>
              </w:rPr>
              <w:t xml:space="preserve"> 2024</w:t>
            </w:r>
          </w:p>
        </w:tc>
        <w:tc>
          <w:tcPr>
            <w:tcW w:w="990" w:type="dxa"/>
            <w:vAlign w:val="center"/>
          </w:tcPr>
          <w:p w:rsidR="009A3EAF" w:rsidRPr="00014B7A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25 / 25</w:t>
            </w:r>
          </w:p>
        </w:tc>
        <w:tc>
          <w:tcPr>
            <w:tcW w:w="3690" w:type="dxa"/>
            <w:vAlign w:val="center"/>
          </w:tcPr>
          <w:p w:rsidR="009A3EAF" w:rsidRPr="00014B7A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Modified radical mastectomy</w:t>
            </w:r>
          </w:p>
        </w:tc>
        <w:tc>
          <w:tcPr>
            <w:tcW w:w="2406" w:type="dxa"/>
            <w:vAlign w:val="center"/>
          </w:tcPr>
          <w:p w:rsidR="009A3EAF" w:rsidRPr="00014B7A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India</w:t>
            </w:r>
          </w:p>
        </w:tc>
        <w:tc>
          <w:tcPr>
            <w:tcW w:w="1644" w:type="dxa"/>
            <w:vMerge w:val="restart"/>
            <w:vAlign w:val="center"/>
          </w:tcPr>
          <w:p w:rsidR="00DB7CC7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 xml:space="preserve">PIB vs. </w:t>
            </w:r>
          </w:p>
          <w:p w:rsidR="00DB7CC7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Continuous</w:t>
            </w:r>
          </w:p>
          <w:p w:rsidR="009A3EAF" w:rsidRPr="00014B7A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 xml:space="preserve"> Infusion</w:t>
            </w:r>
          </w:p>
          <w:p w:rsidR="009A3EAF" w:rsidRPr="00014B7A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DB7CC7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 xml:space="preserve">Local </w:t>
            </w:r>
          </w:p>
          <w:p w:rsidR="00DB7CC7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 xml:space="preserve">anesthetic </w:t>
            </w:r>
          </w:p>
          <w:p w:rsidR="009A3EAF" w:rsidRPr="00014B7A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consumption</w:t>
            </w:r>
          </w:p>
          <w:p w:rsidR="009A3EAF" w:rsidRPr="00014B7A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</w:tr>
      <w:tr w:rsidR="009A3EAF" w:rsidTr="0007257C">
        <w:tc>
          <w:tcPr>
            <w:tcW w:w="3510" w:type="dxa"/>
            <w:vAlign w:val="center"/>
          </w:tcPr>
          <w:p w:rsidR="009A3EAF" w:rsidRPr="00745764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>
              <w:rPr>
                <w:rFonts w:cs="Times New Roman"/>
                <w:bCs/>
              </w:rPr>
              <w:t xml:space="preserve"> </w:t>
            </w:r>
            <w:proofErr w:type="spellStart"/>
            <w:r w:rsidRPr="00745764">
              <w:rPr>
                <w:rFonts w:cs="Times New Roman"/>
                <w:bCs/>
              </w:rPr>
              <w:t>Upadhyay</w:t>
            </w:r>
            <w:proofErr w:type="spellEnd"/>
            <w:r w:rsidRPr="00745764">
              <w:rPr>
                <w:rFonts w:cs="Times New Roman"/>
                <w:bCs/>
              </w:rPr>
              <w:t xml:space="preserve"> et al.</w:t>
            </w:r>
            <w:r w:rsidRPr="00745764">
              <w:rPr>
                <w:rFonts w:cs="Times New Roman"/>
              </w:rPr>
              <w:t xml:space="preserve"> 2023</w:t>
            </w:r>
          </w:p>
        </w:tc>
        <w:tc>
          <w:tcPr>
            <w:tcW w:w="990" w:type="dxa"/>
            <w:vAlign w:val="center"/>
          </w:tcPr>
          <w:p w:rsidR="009A3EAF" w:rsidRPr="00014B7A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16 / 15</w:t>
            </w:r>
          </w:p>
        </w:tc>
        <w:tc>
          <w:tcPr>
            <w:tcW w:w="3690" w:type="dxa"/>
            <w:vAlign w:val="center"/>
          </w:tcPr>
          <w:p w:rsidR="009A3EAF" w:rsidRPr="00014B7A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Upper limb surgery</w:t>
            </w:r>
          </w:p>
        </w:tc>
        <w:tc>
          <w:tcPr>
            <w:tcW w:w="2406" w:type="dxa"/>
            <w:vAlign w:val="center"/>
          </w:tcPr>
          <w:p w:rsidR="009A3EAF" w:rsidRPr="00014B7A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</w:tc>
        <w:tc>
          <w:tcPr>
            <w:tcW w:w="1644" w:type="dxa"/>
            <w:vMerge/>
            <w:vAlign w:val="center"/>
          </w:tcPr>
          <w:p w:rsidR="009A3EAF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/>
            <w:vAlign w:val="center"/>
          </w:tcPr>
          <w:p w:rsidR="009A3EAF" w:rsidRDefault="009A3EAF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</w:tr>
      <w:tr w:rsidR="00AB2D91" w:rsidTr="0007257C">
        <w:tc>
          <w:tcPr>
            <w:tcW w:w="3510" w:type="dxa"/>
            <w:vAlign w:val="center"/>
          </w:tcPr>
          <w:p w:rsidR="00AB2D91" w:rsidRPr="00D72887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>
              <w:rPr>
                <w:rFonts w:cs="Times New Roman"/>
                <w:bCs/>
              </w:rPr>
              <w:t xml:space="preserve"> </w:t>
            </w:r>
            <w:r w:rsidRPr="00D72887">
              <w:rPr>
                <w:rFonts w:cs="Times New Roman"/>
                <w:bCs/>
              </w:rPr>
              <w:t>William C. et al.</w:t>
            </w:r>
            <w:r w:rsidRPr="00D72887">
              <w:rPr>
                <w:rFonts w:cs="Times New Roman"/>
              </w:rPr>
              <w:t xml:space="preserve"> 2015</w:t>
            </w:r>
          </w:p>
        </w:tc>
        <w:tc>
          <w:tcPr>
            <w:tcW w:w="990" w:type="dxa"/>
            <w:vAlign w:val="center"/>
          </w:tcPr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8 / 6</w:t>
            </w:r>
          </w:p>
        </w:tc>
        <w:tc>
          <w:tcPr>
            <w:tcW w:w="3690" w:type="dxa"/>
            <w:vAlign w:val="center"/>
          </w:tcPr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</w:tc>
        <w:tc>
          <w:tcPr>
            <w:tcW w:w="2406" w:type="dxa"/>
            <w:vAlign w:val="center"/>
          </w:tcPr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</w:tc>
        <w:tc>
          <w:tcPr>
            <w:tcW w:w="1644" w:type="dxa"/>
            <w:vMerge w:val="restart"/>
            <w:vAlign w:val="center"/>
          </w:tcPr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Liposomal vs. Standard Bupivacaine</w:t>
            </w:r>
          </w:p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DB7CC7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Postoperative</w:t>
            </w:r>
          </w:p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 xml:space="preserve"> analgesia</w:t>
            </w:r>
          </w:p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</w:tr>
      <w:tr w:rsidR="00AB2D91" w:rsidTr="0007257C">
        <w:tc>
          <w:tcPr>
            <w:tcW w:w="3510" w:type="dxa"/>
            <w:vAlign w:val="center"/>
          </w:tcPr>
          <w:p w:rsidR="00AB2D91" w:rsidRPr="00D72887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>
              <w:rPr>
                <w:rFonts w:cs="Times New Roman"/>
                <w:bCs/>
              </w:rPr>
              <w:t xml:space="preserve"> </w:t>
            </w:r>
            <w:r w:rsidRPr="00D72887">
              <w:rPr>
                <w:rFonts w:cs="Times New Roman"/>
                <w:bCs/>
              </w:rPr>
              <w:t>Pearl Ma et al.</w:t>
            </w:r>
            <w:r>
              <w:rPr>
                <w:rFonts w:cs="Times New Roman"/>
              </w:rPr>
              <w:t xml:space="preserve"> </w:t>
            </w:r>
            <w:r w:rsidRPr="00D72887">
              <w:rPr>
                <w:rFonts w:cs="Times New Roman"/>
              </w:rPr>
              <w:t>2019</w:t>
            </w:r>
          </w:p>
        </w:tc>
        <w:tc>
          <w:tcPr>
            <w:tcW w:w="990" w:type="dxa"/>
            <w:vAlign w:val="center"/>
          </w:tcPr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9 / 8</w:t>
            </w:r>
          </w:p>
        </w:tc>
        <w:tc>
          <w:tcPr>
            <w:tcW w:w="3690" w:type="dxa"/>
            <w:vAlign w:val="center"/>
          </w:tcPr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Shoulder surgery</w:t>
            </w:r>
          </w:p>
        </w:tc>
        <w:tc>
          <w:tcPr>
            <w:tcW w:w="2406" w:type="dxa"/>
            <w:vAlign w:val="center"/>
          </w:tcPr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Unspecified</w:t>
            </w:r>
          </w:p>
        </w:tc>
        <w:tc>
          <w:tcPr>
            <w:tcW w:w="1644" w:type="dxa"/>
            <w:vMerge/>
          </w:tcPr>
          <w:p w:rsidR="00AB2D91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/>
          </w:tcPr>
          <w:p w:rsidR="00AB2D91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</w:tr>
      <w:tr w:rsidR="00AB2D91" w:rsidTr="0007257C">
        <w:tc>
          <w:tcPr>
            <w:tcW w:w="3510" w:type="dxa"/>
            <w:vAlign w:val="center"/>
          </w:tcPr>
          <w:p w:rsidR="00AB2D91" w:rsidRPr="00D10381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D10381">
              <w:rPr>
                <w:rFonts w:cs="Times New Roman"/>
                <w:bCs/>
              </w:rPr>
              <w:t>Timmy Chi Wing Chan et al.</w:t>
            </w:r>
            <w:r w:rsidRPr="00D10381">
              <w:rPr>
                <w:rFonts w:cs="Times New Roman"/>
              </w:rPr>
              <w:t xml:space="preserve"> 2024</w:t>
            </w:r>
          </w:p>
        </w:tc>
        <w:tc>
          <w:tcPr>
            <w:tcW w:w="990" w:type="dxa"/>
            <w:vAlign w:val="center"/>
          </w:tcPr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40 / 40</w:t>
            </w:r>
          </w:p>
        </w:tc>
        <w:tc>
          <w:tcPr>
            <w:tcW w:w="3690" w:type="dxa"/>
            <w:vAlign w:val="center"/>
          </w:tcPr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Upper limb surgery</w:t>
            </w:r>
          </w:p>
        </w:tc>
        <w:tc>
          <w:tcPr>
            <w:tcW w:w="2406" w:type="dxa"/>
            <w:vAlign w:val="center"/>
          </w:tcPr>
          <w:p w:rsidR="00AB2D91" w:rsidRPr="00014B7A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  <w:r w:rsidRPr="00014B7A">
              <w:rPr>
                <w:rFonts w:cs="Times New Roman"/>
              </w:rPr>
              <w:t>China</w:t>
            </w:r>
          </w:p>
        </w:tc>
        <w:tc>
          <w:tcPr>
            <w:tcW w:w="1644" w:type="dxa"/>
            <w:vMerge/>
          </w:tcPr>
          <w:p w:rsidR="00AB2D91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  <w:tc>
          <w:tcPr>
            <w:tcW w:w="2340" w:type="dxa"/>
            <w:vMerge/>
          </w:tcPr>
          <w:p w:rsidR="00AB2D91" w:rsidRDefault="00AB2D91" w:rsidP="003C033F">
            <w:pPr>
              <w:spacing w:before="120" w:after="120" w:line="276" w:lineRule="auto"/>
              <w:ind w:right="-576"/>
              <w:jc w:val="both"/>
              <w:rPr>
                <w:rFonts w:cs="Times New Roman"/>
              </w:rPr>
            </w:pPr>
          </w:p>
        </w:tc>
      </w:tr>
    </w:tbl>
    <w:p w:rsidR="00F16325" w:rsidRPr="00AC6636" w:rsidRDefault="00F16325" w:rsidP="003C033F">
      <w:pPr>
        <w:spacing w:before="120" w:after="120"/>
        <w:ind w:right="-576"/>
        <w:jc w:val="both"/>
        <w:rPr>
          <w:b/>
          <w:bCs/>
          <w:i/>
          <w:u w:val="single"/>
        </w:rPr>
      </w:pPr>
    </w:p>
    <w:p w:rsidR="00334EB5" w:rsidRPr="0077671D" w:rsidRDefault="00A61690" w:rsidP="003C033F">
      <w:pPr>
        <w:spacing w:before="120" w:after="120"/>
        <w:ind w:right="-576"/>
        <w:rPr>
          <w:b/>
          <w:sz w:val="28"/>
          <w:szCs w:val="28"/>
          <w:u w:val="single"/>
        </w:rPr>
      </w:pPr>
      <w:r w:rsidRPr="00A61690">
        <w:rPr>
          <w:b/>
          <w:noProof/>
          <w:sz w:val="28"/>
          <w:szCs w:val="28"/>
          <w:u w:val="single"/>
        </w:rPr>
        <w:lastRenderedPageBreak/>
        <w:drawing>
          <wp:inline distT="0" distB="0" distL="0" distR="0" wp14:anchorId="2532CEF6" wp14:editId="293A712F">
            <wp:extent cx="5712646" cy="2711302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4419" cy="272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973" w:rsidRPr="00E15973" w:rsidRDefault="00E15973" w:rsidP="00E15973">
      <w:pPr>
        <w:spacing w:before="120" w:after="120"/>
        <w:ind w:left="-576"/>
        <w:jc w:val="both"/>
        <w:rPr>
          <w:b/>
          <w:i/>
        </w:rPr>
      </w:pPr>
      <w:r w:rsidRPr="00E15973">
        <w:rPr>
          <w:b/>
        </w:rPr>
        <w:t xml:space="preserve"> </w:t>
      </w:r>
      <w:r w:rsidRPr="00E15973">
        <w:rPr>
          <w:b/>
          <w:i/>
        </w:rPr>
        <w:t xml:space="preserve">  Supplementary fig.3 funnel Plot of </w:t>
      </w:r>
      <w:proofErr w:type="spellStart"/>
      <w:r w:rsidRPr="00E15973">
        <w:rPr>
          <w:b/>
          <w:i/>
        </w:rPr>
        <w:t>Fascial</w:t>
      </w:r>
      <w:proofErr w:type="spellEnd"/>
      <w:r w:rsidRPr="00E15973">
        <w:rPr>
          <w:b/>
          <w:i/>
        </w:rPr>
        <w:t xml:space="preserve"> Plane Blocks vs. Traditional Nerve Blocks for</w:t>
      </w:r>
      <w:r w:rsidRPr="00E15973">
        <w:rPr>
          <w:b/>
          <w:bCs/>
          <w:i/>
        </w:rPr>
        <w:t xml:space="preserve"> Postoperative analgesia</w:t>
      </w:r>
    </w:p>
    <w:p w:rsidR="00494ED8" w:rsidRDefault="00494ED8" w:rsidP="009335ED">
      <w:pPr>
        <w:spacing w:before="120" w:after="120"/>
        <w:ind w:left="-576"/>
        <w:jc w:val="both"/>
      </w:pPr>
    </w:p>
    <w:p w:rsidR="00B3367D" w:rsidRDefault="00B3367D" w:rsidP="003C033F">
      <w:pPr>
        <w:spacing w:before="120" w:after="120"/>
        <w:ind w:right="-576"/>
        <w:jc w:val="both"/>
      </w:pPr>
    </w:p>
    <w:p w:rsidR="00781926" w:rsidRPr="00781926" w:rsidRDefault="00A61690" w:rsidP="00781926">
      <w:pPr>
        <w:spacing w:before="120" w:after="120"/>
        <w:ind w:right="-576"/>
        <w:rPr>
          <w:b/>
          <w:sz w:val="28"/>
          <w:szCs w:val="28"/>
          <w:u w:val="single"/>
        </w:rPr>
      </w:pPr>
      <w:r w:rsidRPr="00A61690">
        <w:rPr>
          <w:b/>
          <w:noProof/>
          <w:sz w:val="28"/>
          <w:szCs w:val="28"/>
          <w:u w:val="single"/>
        </w:rPr>
        <w:lastRenderedPageBreak/>
        <w:drawing>
          <wp:inline distT="0" distB="0" distL="0" distR="0" wp14:anchorId="2A30E668" wp14:editId="3103E293">
            <wp:extent cx="5713916" cy="3327991"/>
            <wp:effectExtent l="0" t="0" r="127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8620" cy="334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690" w:rsidRPr="00D1646E" w:rsidRDefault="00781926" w:rsidP="00D1646E">
      <w:pPr>
        <w:spacing w:before="120" w:after="120"/>
        <w:ind w:left="-576"/>
        <w:jc w:val="both"/>
        <w:rPr>
          <w:b/>
          <w:i/>
          <w:u w:val="single"/>
        </w:rPr>
      </w:pPr>
      <w:r w:rsidRPr="00781926">
        <w:rPr>
          <w:b/>
          <w:i/>
        </w:rPr>
        <w:t xml:space="preserve">Supplementary fig.4 funnel plot of </w:t>
      </w:r>
      <w:r w:rsidRPr="00781926">
        <w:rPr>
          <w:b/>
          <w:bCs/>
          <w:i/>
        </w:rPr>
        <w:t xml:space="preserve">ultrasound Guidance vs. Landmark for </w:t>
      </w:r>
      <w:proofErr w:type="spellStart"/>
      <w:r w:rsidRPr="00781926">
        <w:rPr>
          <w:b/>
          <w:bCs/>
          <w:i/>
        </w:rPr>
        <w:t>Neuraxial</w:t>
      </w:r>
      <w:proofErr w:type="spellEnd"/>
      <w:r w:rsidRPr="00781926">
        <w:rPr>
          <w:b/>
          <w:bCs/>
          <w:i/>
        </w:rPr>
        <w:t xml:space="preserve">/Blocks </w:t>
      </w:r>
      <w:proofErr w:type="spellStart"/>
      <w:r w:rsidRPr="00781926">
        <w:rPr>
          <w:b/>
          <w:bCs/>
          <w:i/>
        </w:rPr>
        <w:t>Interms</w:t>
      </w:r>
      <w:proofErr w:type="spellEnd"/>
      <w:r w:rsidRPr="00781926">
        <w:rPr>
          <w:b/>
          <w:bCs/>
          <w:i/>
        </w:rPr>
        <w:t xml:space="preserve"> of First‑pass success (3 RCTs)</w:t>
      </w:r>
    </w:p>
    <w:p w:rsidR="004B6B0B" w:rsidRDefault="005A7E0F" w:rsidP="00D1646E">
      <w:pPr>
        <w:spacing w:before="120" w:after="120"/>
        <w:ind w:left="-576"/>
        <w:jc w:val="both"/>
      </w:pPr>
      <w:r>
        <w:rPr>
          <w:b/>
          <w:bCs/>
          <w:i/>
        </w:rPr>
        <w:t xml:space="preserve">                 </w:t>
      </w:r>
    </w:p>
    <w:p w:rsidR="00613470" w:rsidRDefault="00613470" w:rsidP="003C033F">
      <w:pPr>
        <w:spacing w:before="120" w:after="120"/>
        <w:ind w:right="-576"/>
        <w:jc w:val="both"/>
      </w:pPr>
    </w:p>
    <w:p w:rsidR="00613470" w:rsidRDefault="00613470" w:rsidP="003C033F">
      <w:pPr>
        <w:spacing w:before="120" w:after="120"/>
        <w:ind w:right="-576"/>
        <w:jc w:val="both"/>
      </w:pPr>
    </w:p>
    <w:p w:rsidR="00613470" w:rsidRDefault="00613470" w:rsidP="003C033F">
      <w:pPr>
        <w:spacing w:before="120" w:after="120"/>
        <w:ind w:right="-576"/>
        <w:jc w:val="both"/>
      </w:pPr>
    </w:p>
    <w:p w:rsidR="00A61690" w:rsidRPr="00A61690" w:rsidRDefault="00A61690" w:rsidP="003C033F">
      <w:pPr>
        <w:spacing w:before="120" w:after="120"/>
        <w:ind w:right="-576"/>
        <w:rPr>
          <w:b/>
          <w:sz w:val="28"/>
          <w:szCs w:val="28"/>
          <w:u w:val="single"/>
        </w:rPr>
      </w:pPr>
    </w:p>
    <w:p w:rsidR="00A61690" w:rsidRPr="00A61690" w:rsidRDefault="00A61690" w:rsidP="003C033F">
      <w:pPr>
        <w:spacing w:before="120" w:after="120"/>
        <w:ind w:right="-576"/>
        <w:rPr>
          <w:b/>
          <w:sz w:val="28"/>
          <w:szCs w:val="28"/>
          <w:u w:val="single"/>
        </w:rPr>
      </w:pPr>
      <w:r w:rsidRPr="00A61690">
        <w:rPr>
          <w:b/>
          <w:noProof/>
          <w:sz w:val="28"/>
          <w:szCs w:val="28"/>
          <w:u w:val="single"/>
        </w:rPr>
        <w:lastRenderedPageBreak/>
        <w:drawing>
          <wp:inline distT="0" distB="0" distL="0" distR="0" wp14:anchorId="5F236CCC" wp14:editId="6D11ABC4">
            <wp:extent cx="5715000" cy="322166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8533" cy="3229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B4A" w:rsidRPr="00872B4A" w:rsidRDefault="00872B4A" w:rsidP="00872B4A">
      <w:pPr>
        <w:spacing w:before="120" w:after="120"/>
        <w:ind w:left="-576"/>
        <w:jc w:val="both"/>
        <w:rPr>
          <w:b/>
          <w:i/>
        </w:rPr>
      </w:pPr>
      <w:r w:rsidRPr="00872B4A">
        <w:rPr>
          <w:b/>
          <w:i/>
        </w:rPr>
        <w:t xml:space="preserve">Supplementary fig.5 </w:t>
      </w:r>
      <w:r w:rsidRPr="00872B4A">
        <w:rPr>
          <w:b/>
          <w:bCs/>
          <w:i/>
        </w:rPr>
        <w:t>liposomal bupivacaine vs. standard bupivacaine for postoperative analgesia (3 RCTs)</w:t>
      </w:r>
    </w:p>
    <w:p w:rsidR="00B31278" w:rsidRDefault="00B31278" w:rsidP="003C033F">
      <w:pPr>
        <w:spacing w:before="120" w:after="120"/>
        <w:ind w:right="-576"/>
        <w:jc w:val="both"/>
      </w:pPr>
    </w:p>
    <w:p w:rsidR="00B31278" w:rsidRPr="00C032A8" w:rsidRDefault="00B31278" w:rsidP="003C033F">
      <w:pPr>
        <w:spacing w:before="120" w:after="120"/>
        <w:ind w:right="-576"/>
        <w:jc w:val="both"/>
      </w:pPr>
    </w:p>
    <w:p w:rsidR="001D60DC" w:rsidRPr="00991F0E" w:rsidRDefault="001D60DC" w:rsidP="00717958">
      <w:pPr>
        <w:spacing w:before="100" w:beforeAutospacing="1" w:after="100" w:afterAutospacing="1"/>
        <w:ind w:left="-576" w:right="-576"/>
        <w:jc w:val="both"/>
        <w:rPr>
          <w:rFonts w:cs="Times New Roman"/>
        </w:rPr>
      </w:pPr>
    </w:p>
    <w:sectPr w:rsidR="001D60DC" w:rsidRPr="00991F0E" w:rsidSect="00DB6291">
      <w:footerReference w:type="default" r:id="rId12"/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173" w:rsidRDefault="00245173" w:rsidP="00775F38">
      <w:pPr>
        <w:spacing w:before="0" w:after="0" w:line="240" w:lineRule="auto"/>
      </w:pPr>
      <w:r>
        <w:separator/>
      </w:r>
    </w:p>
  </w:endnote>
  <w:endnote w:type="continuationSeparator" w:id="0">
    <w:p w:rsidR="00245173" w:rsidRDefault="00245173" w:rsidP="00775F3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38009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6FE5" w:rsidRDefault="006E6F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42D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6E6FE5" w:rsidRDefault="006E6F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173" w:rsidRDefault="00245173" w:rsidP="00775F38">
      <w:pPr>
        <w:spacing w:before="0" w:after="0" w:line="240" w:lineRule="auto"/>
      </w:pPr>
      <w:r>
        <w:separator/>
      </w:r>
    </w:p>
  </w:footnote>
  <w:footnote w:type="continuationSeparator" w:id="0">
    <w:p w:rsidR="00245173" w:rsidRDefault="00245173" w:rsidP="00775F3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D6094"/>
    <w:multiLevelType w:val="hybridMultilevel"/>
    <w:tmpl w:val="126053C0"/>
    <w:lvl w:ilvl="0" w:tplc="04090001">
      <w:start w:val="1"/>
      <w:numFmt w:val="bullet"/>
      <w:lvlText w:val=""/>
      <w:lvlJc w:val="left"/>
      <w:pPr>
        <w:ind w:left="-2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</w:abstractNum>
  <w:abstractNum w:abstractNumId="1">
    <w:nsid w:val="121605D9"/>
    <w:multiLevelType w:val="hybridMultilevel"/>
    <w:tmpl w:val="857A3E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A14674"/>
    <w:multiLevelType w:val="multilevel"/>
    <w:tmpl w:val="2DE62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2E1B752E"/>
    <w:multiLevelType w:val="multilevel"/>
    <w:tmpl w:val="87A67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CA748D"/>
    <w:multiLevelType w:val="hybridMultilevel"/>
    <w:tmpl w:val="853E1F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027218F"/>
    <w:multiLevelType w:val="multilevel"/>
    <w:tmpl w:val="5CDCB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0E8"/>
    <w:rsid w:val="00000034"/>
    <w:rsid w:val="00000E6B"/>
    <w:rsid w:val="00006217"/>
    <w:rsid w:val="000064CF"/>
    <w:rsid w:val="00007C01"/>
    <w:rsid w:val="00010368"/>
    <w:rsid w:val="00011DED"/>
    <w:rsid w:val="0001262E"/>
    <w:rsid w:val="00014B7A"/>
    <w:rsid w:val="0001784D"/>
    <w:rsid w:val="00017DEF"/>
    <w:rsid w:val="00020D57"/>
    <w:rsid w:val="000222B0"/>
    <w:rsid w:val="00024035"/>
    <w:rsid w:val="0002489B"/>
    <w:rsid w:val="000253C3"/>
    <w:rsid w:val="00026892"/>
    <w:rsid w:val="00026F98"/>
    <w:rsid w:val="000316BD"/>
    <w:rsid w:val="00032B56"/>
    <w:rsid w:val="00033FBF"/>
    <w:rsid w:val="00034392"/>
    <w:rsid w:val="00034898"/>
    <w:rsid w:val="00040D1D"/>
    <w:rsid w:val="00042D0F"/>
    <w:rsid w:val="0004630A"/>
    <w:rsid w:val="000475B8"/>
    <w:rsid w:val="0005037D"/>
    <w:rsid w:val="00050657"/>
    <w:rsid w:val="00050B22"/>
    <w:rsid w:val="00057956"/>
    <w:rsid w:val="00060C5C"/>
    <w:rsid w:val="00063176"/>
    <w:rsid w:val="000667D7"/>
    <w:rsid w:val="0007257C"/>
    <w:rsid w:val="00072756"/>
    <w:rsid w:val="000744F9"/>
    <w:rsid w:val="00076F5F"/>
    <w:rsid w:val="000771A8"/>
    <w:rsid w:val="0008019C"/>
    <w:rsid w:val="0008098D"/>
    <w:rsid w:val="00087876"/>
    <w:rsid w:val="00096742"/>
    <w:rsid w:val="000A2604"/>
    <w:rsid w:val="000A7BCD"/>
    <w:rsid w:val="000B12C1"/>
    <w:rsid w:val="000B28E9"/>
    <w:rsid w:val="000B292F"/>
    <w:rsid w:val="000B2D1F"/>
    <w:rsid w:val="000B406D"/>
    <w:rsid w:val="000C3D24"/>
    <w:rsid w:val="000C44D2"/>
    <w:rsid w:val="000C559B"/>
    <w:rsid w:val="000C6CD2"/>
    <w:rsid w:val="000C7BF4"/>
    <w:rsid w:val="000D05E0"/>
    <w:rsid w:val="000D3FA5"/>
    <w:rsid w:val="000E149D"/>
    <w:rsid w:val="000F40E8"/>
    <w:rsid w:val="000F724E"/>
    <w:rsid w:val="00105EA3"/>
    <w:rsid w:val="001064C4"/>
    <w:rsid w:val="001105C8"/>
    <w:rsid w:val="001172C2"/>
    <w:rsid w:val="001310D2"/>
    <w:rsid w:val="001316AD"/>
    <w:rsid w:val="001406C3"/>
    <w:rsid w:val="00147539"/>
    <w:rsid w:val="001516C7"/>
    <w:rsid w:val="001539BE"/>
    <w:rsid w:val="00161164"/>
    <w:rsid w:val="00164927"/>
    <w:rsid w:val="00164A8F"/>
    <w:rsid w:val="00167391"/>
    <w:rsid w:val="00170430"/>
    <w:rsid w:val="00170848"/>
    <w:rsid w:val="00170E09"/>
    <w:rsid w:val="00171552"/>
    <w:rsid w:val="00184D12"/>
    <w:rsid w:val="00187EF9"/>
    <w:rsid w:val="00192EBD"/>
    <w:rsid w:val="00193805"/>
    <w:rsid w:val="00193CC1"/>
    <w:rsid w:val="00195F48"/>
    <w:rsid w:val="0019639F"/>
    <w:rsid w:val="00196A28"/>
    <w:rsid w:val="00196C9C"/>
    <w:rsid w:val="001A1D8C"/>
    <w:rsid w:val="001A620C"/>
    <w:rsid w:val="001A6539"/>
    <w:rsid w:val="001B1117"/>
    <w:rsid w:val="001B1CE6"/>
    <w:rsid w:val="001B2018"/>
    <w:rsid w:val="001B404B"/>
    <w:rsid w:val="001C4E50"/>
    <w:rsid w:val="001C6187"/>
    <w:rsid w:val="001C66F2"/>
    <w:rsid w:val="001D60DC"/>
    <w:rsid w:val="001D6DE6"/>
    <w:rsid w:val="001E1A11"/>
    <w:rsid w:val="001E7C86"/>
    <w:rsid w:val="001F0C25"/>
    <w:rsid w:val="001F10BE"/>
    <w:rsid w:val="001F6B4A"/>
    <w:rsid w:val="001F6E59"/>
    <w:rsid w:val="00204728"/>
    <w:rsid w:val="002049E2"/>
    <w:rsid w:val="00206393"/>
    <w:rsid w:val="00207FF2"/>
    <w:rsid w:val="002104D1"/>
    <w:rsid w:val="00210527"/>
    <w:rsid w:val="00214B20"/>
    <w:rsid w:val="00214F87"/>
    <w:rsid w:val="002170D1"/>
    <w:rsid w:val="002207D1"/>
    <w:rsid w:val="00222921"/>
    <w:rsid w:val="00226E50"/>
    <w:rsid w:val="00235F19"/>
    <w:rsid w:val="00241703"/>
    <w:rsid w:val="0024197A"/>
    <w:rsid w:val="002425DD"/>
    <w:rsid w:val="00243F43"/>
    <w:rsid w:val="00244A22"/>
    <w:rsid w:val="00244E01"/>
    <w:rsid w:val="00245173"/>
    <w:rsid w:val="00246E0A"/>
    <w:rsid w:val="002470F0"/>
    <w:rsid w:val="00247F45"/>
    <w:rsid w:val="002544FC"/>
    <w:rsid w:val="0025483F"/>
    <w:rsid w:val="00262F0D"/>
    <w:rsid w:val="0026408E"/>
    <w:rsid w:val="00271A85"/>
    <w:rsid w:val="00272DD5"/>
    <w:rsid w:val="00273E79"/>
    <w:rsid w:val="002769B7"/>
    <w:rsid w:val="00276A6A"/>
    <w:rsid w:val="0028241D"/>
    <w:rsid w:val="00283E6F"/>
    <w:rsid w:val="00286CB9"/>
    <w:rsid w:val="0029651B"/>
    <w:rsid w:val="002A009A"/>
    <w:rsid w:val="002A0BEF"/>
    <w:rsid w:val="002A2508"/>
    <w:rsid w:val="002A3397"/>
    <w:rsid w:val="002A5042"/>
    <w:rsid w:val="002A5597"/>
    <w:rsid w:val="002A60B6"/>
    <w:rsid w:val="002B163B"/>
    <w:rsid w:val="002B1A47"/>
    <w:rsid w:val="002C150D"/>
    <w:rsid w:val="002C41C3"/>
    <w:rsid w:val="002C541D"/>
    <w:rsid w:val="002C6CC6"/>
    <w:rsid w:val="002D2EF9"/>
    <w:rsid w:val="002E3B3B"/>
    <w:rsid w:val="002E4D98"/>
    <w:rsid w:val="002E5ABB"/>
    <w:rsid w:val="002E5CC5"/>
    <w:rsid w:val="002E6348"/>
    <w:rsid w:val="002E71F2"/>
    <w:rsid w:val="002F19ED"/>
    <w:rsid w:val="003008AB"/>
    <w:rsid w:val="00301E33"/>
    <w:rsid w:val="00302649"/>
    <w:rsid w:val="00304113"/>
    <w:rsid w:val="003042BD"/>
    <w:rsid w:val="00304D5E"/>
    <w:rsid w:val="00304E5F"/>
    <w:rsid w:val="003065F6"/>
    <w:rsid w:val="00306905"/>
    <w:rsid w:val="003069D2"/>
    <w:rsid w:val="00313D65"/>
    <w:rsid w:val="00316928"/>
    <w:rsid w:val="00317247"/>
    <w:rsid w:val="003206BF"/>
    <w:rsid w:val="00322294"/>
    <w:rsid w:val="003234C9"/>
    <w:rsid w:val="00331E1B"/>
    <w:rsid w:val="0033261F"/>
    <w:rsid w:val="00334EB5"/>
    <w:rsid w:val="00334EC3"/>
    <w:rsid w:val="00336E1C"/>
    <w:rsid w:val="003401E1"/>
    <w:rsid w:val="003416CB"/>
    <w:rsid w:val="003435E5"/>
    <w:rsid w:val="00347D31"/>
    <w:rsid w:val="00355B85"/>
    <w:rsid w:val="00357A1E"/>
    <w:rsid w:val="00367812"/>
    <w:rsid w:val="0036789A"/>
    <w:rsid w:val="003807D1"/>
    <w:rsid w:val="0038104C"/>
    <w:rsid w:val="00385EA0"/>
    <w:rsid w:val="0038662B"/>
    <w:rsid w:val="00387627"/>
    <w:rsid w:val="00390A92"/>
    <w:rsid w:val="0039297D"/>
    <w:rsid w:val="00392C73"/>
    <w:rsid w:val="003937B1"/>
    <w:rsid w:val="00393D9D"/>
    <w:rsid w:val="003948C4"/>
    <w:rsid w:val="003977A9"/>
    <w:rsid w:val="003A08E1"/>
    <w:rsid w:val="003B14E3"/>
    <w:rsid w:val="003B3FB3"/>
    <w:rsid w:val="003B5FBC"/>
    <w:rsid w:val="003C033F"/>
    <w:rsid w:val="003C16F9"/>
    <w:rsid w:val="003C442D"/>
    <w:rsid w:val="003D798F"/>
    <w:rsid w:val="003E55F3"/>
    <w:rsid w:val="003F368E"/>
    <w:rsid w:val="00404123"/>
    <w:rsid w:val="00404791"/>
    <w:rsid w:val="00406323"/>
    <w:rsid w:val="00410968"/>
    <w:rsid w:val="00411991"/>
    <w:rsid w:val="00417519"/>
    <w:rsid w:val="00427693"/>
    <w:rsid w:val="00435D13"/>
    <w:rsid w:val="004375BB"/>
    <w:rsid w:val="0044298E"/>
    <w:rsid w:val="00442F38"/>
    <w:rsid w:val="004469B5"/>
    <w:rsid w:val="00447295"/>
    <w:rsid w:val="00447F7F"/>
    <w:rsid w:val="00453750"/>
    <w:rsid w:val="004546D6"/>
    <w:rsid w:val="00454D9F"/>
    <w:rsid w:val="00462470"/>
    <w:rsid w:val="0046361D"/>
    <w:rsid w:val="00464B31"/>
    <w:rsid w:val="004706F4"/>
    <w:rsid w:val="00472D43"/>
    <w:rsid w:val="0047394E"/>
    <w:rsid w:val="0047724C"/>
    <w:rsid w:val="004842F8"/>
    <w:rsid w:val="004850DA"/>
    <w:rsid w:val="00486459"/>
    <w:rsid w:val="00490CE4"/>
    <w:rsid w:val="004916C9"/>
    <w:rsid w:val="004920CB"/>
    <w:rsid w:val="00492CE0"/>
    <w:rsid w:val="00494ED8"/>
    <w:rsid w:val="00495AB7"/>
    <w:rsid w:val="0049770E"/>
    <w:rsid w:val="004A02BB"/>
    <w:rsid w:val="004B0341"/>
    <w:rsid w:val="004B0406"/>
    <w:rsid w:val="004B16DF"/>
    <w:rsid w:val="004B44D3"/>
    <w:rsid w:val="004B6B0B"/>
    <w:rsid w:val="004B7121"/>
    <w:rsid w:val="004C15FC"/>
    <w:rsid w:val="004C3BAD"/>
    <w:rsid w:val="004D0240"/>
    <w:rsid w:val="004E3A51"/>
    <w:rsid w:val="004F1FAE"/>
    <w:rsid w:val="004F3EC1"/>
    <w:rsid w:val="004F6E54"/>
    <w:rsid w:val="00500D7D"/>
    <w:rsid w:val="00501545"/>
    <w:rsid w:val="00505D7D"/>
    <w:rsid w:val="00506A96"/>
    <w:rsid w:val="00510F78"/>
    <w:rsid w:val="005159B9"/>
    <w:rsid w:val="00520A42"/>
    <w:rsid w:val="00521CE1"/>
    <w:rsid w:val="00524432"/>
    <w:rsid w:val="0052461B"/>
    <w:rsid w:val="00530AD7"/>
    <w:rsid w:val="00531065"/>
    <w:rsid w:val="005425A8"/>
    <w:rsid w:val="0054684C"/>
    <w:rsid w:val="00546EDB"/>
    <w:rsid w:val="00551458"/>
    <w:rsid w:val="005516AA"/>
    <w:rsid w:val="005530DE"/>
    <w:rsid w:val="0055745B"/>
    <w:rsid w:val="0055765C"/>
    <w:rsid w:val="00562EA2"/>
    <w:rsid w:val="005750DF"/>
    <w:rsid w:val="005762D6"/>
    <w:rsid w:val="00577317"/>
    <w:rsid w:val="0059048D"/>
    <w:rsid w:val="00595220"/>
    <w:rsid w:val="005A7E0F"/>
    <w:rsid w:val="005B3272"/>
    <w:rsid w:val="005B3963"/>
    <w:rsid w:val="005C5003"/>
    <w:rsid w:val="005D04DE"/>
    <w:rsid w:val="005D5836"/>
    <w:rsid w:val="005E1EA8"/>
    <w:rsid w:val="005E78AE"/>
    <w:rsid w:val="005E7B21"/>
    <w:rsid w:val="00605610"/>
    <w:rsid w:val="006122E1"/>
    <w:rsid w:val="00613470"/>
    <w:rsid w:val="006142DE"/>
    <w:rsid w:val="00615150"/>
    <w:rsid w:val="00615F3C"/>
    <w:rsid w:val="006162C7"/>
    <w:rsid w:val="00617372"/>
    <w:rsid w:val="00617FDB"/>
    <w:rsid w:val="006208A5"/>
    <w:rsid w:val="00620F53"/>
    <w:rsid w:val="006231C1"/>
    <w:rsid w:val="0062464D"/>
    <w:rsid w:val="00624A68"/>
    <w:rsid w:val="006326CF"/>
    <w:rsid w:val="00632B41"/>
    <w:rsid w:val="00635BEE"/>
    <w:rsid w:val="006421A2"/>
    <w:rsid w:val="006457D7"/>
    <w:rsid w:val="00647926"/>
    <w:rsid w:val="00647E95"/>
    <w:rsid w:val="00652396"/>
    <w:rsid w:val="006526F4"/>
    <w:rsid w:val="00652CF7"/>
    <w:rsid w:val="00654535"/>
    <w:rsid w:val="006606EB"/>
    <w:rsid w:val="00661653"/>
    <w:rsid w:val="00662E11"/>
    <w:rsid w:val="00664F3D"/>
    <w:rsid w:val="00670290"/>
    <w:rsid w:val="00670DD5"/>
    <w:rsid w:val="006772EC"/>
    <w:rsid w:val="00681472"/>
    <w:rsid w:val="00686D17"/>
    <w:rsid w:val="006969C6"/>
    <w:rsid w:val="00697927"/>
    <w:rsid w:val="006B00A5"/>
    <w:rsid w:val="006B2897"/>
    <w:rsid w:val="006B62A5"/>
    <w:rsid w:val="006C345F"/>
    <w:rsid w:val="006D22D4"/>
    <w:rsid w:val="006D7166"/>
    <w:rsid w:val="006E6FE5"/>
    <w:rsid w:val="006F4E49"/>
    <w:rsid w:val="007107CC"/>
    <w:rsid w:val="007147CE"/>
    <w:rsid w:val="0071776D"/>
    <w:rsid w:val="00717958"/>
    <w:rsid w:val="007200C0"/>
    <w:rsid w:val="00725B18"/>
    <w:rsid w:val="00730C95"/>
    <w:rsid w:val="007315E3"/>
    <w:rsid w:val="00731755"/>
    <w:rsid w:val="007346D7"/>
    <w:rsid w:val="00736F9F"/>
    <w:rsid w:val="00742093"/>
    <w:rsid w:val="00745764"/>
    <w:rsid w:val="007474BD"/>
    <w:rsid w:val="007515D9"/>
    <w:rsid w:val="00753499"/>
    <w:rsid w:val="00754018"/>
    <w:rsid w:val="00754459"/>
    <w:rsid w:val="00755AA0"/>
    <w:rsid w:val="007560FA"/>
    <w:rsid w:val="00762685"/>
    <w:rsid w:val="0076549B"/>
    <w:rsid w:val="0077167E"/>
    <w:rsid w:val="00774EC8"/>
    <w:rsid w:val="00775F38"/>
    <w:rsid w:val="0077671D"/>
    <w:rsid w:val="007767FA"/>
    <w:rsid w:val="00781926"/>
    <w:rsid w:val="0078578E"/>
    <w:rsid w:val="007952B8"/>
    <w:rsid w:val="007971FF"/>
    <w:rsid w:val="007A13FF"/>
    <w:rsid w:val="007B1371"/>
    <w:rsid w:val="007B35D2"/>
    <w:rsid w:val="007C690F"/>
    <w:rsid w:val="007D202E"/>
    <w:rsid w:val="007D23E8"/>
    <w:rsid w:val="007D38AF"/>
    <w:rsid w:val="007D78BF"/>
    <w:rsid w:val="007E5C3A"/>
    <w:rsid w:val="007F08BB"/>
    <w:rsid w:val="007F1FAF"/>
    <w:rsid w:val="007F2873"/>
    <w:rsid w:val="007F7205"/>
    <w:rsid w:val="00802EBE"/>
    <w:rsid w:val="0080344B"/>
    <w:rsid w:val="008034EA"/>
    <w:rsid w:val="008069B7"/>
    <w:rsid w:val="00812875"/>
    <w:rsid w:val="00814B0C"/>
    <w:rsid w:val="008209AD"/>
    <w:rsid w:val="0082234F"/>
    <w:rsid w:val="0082592D"/>
    <w:rsid w:val="00830D28"/>
    <w:rsid w:val="00833398"/>
    <w:rsid w:val="008440DE"/>
    <w:rsid w:val="00847C27"/>
    <w:rsid w:val="00847EAD"/>
    <w:rsid w:val="008523F0"/>
    <w:rsid w:val="00854B2E"/>
    <w:rsid w:val="0086208B"/>
    <w:rsid w:val="00864732"/>
    <w:rsid w:val="0086562B"/>
    <w:rsid w:val="00866BBF"/>
    <w:rsid w:val="00872B4A"/>
    <w:rsid w:val="00874F8B"/>
    <w:rsid w:val="00885166"/>
    <w:rsid w:val="00895DD2"/>
    <w:rsid w:val="008A081F"/>
    <w:rsid w:val="008A1F05"/>
    <w:rsid w:val="008A58AF"/>
    <w:rsid w:val="008B0492"/>
    <w:rsid w:val="008B06C0"/>
    <w:rsid w:val="008B1043"/>
    <w:rsid w:val="008B14EF"/>
    <w:rsid w:val="008B2D1D"/>
    <w:rsid w:val="008B474D"/>
    <w:rsid w:val="008C0651"/>
    <w:rsid w:val="008D1119"/>
    <w:rsid w:val="008E1357"/>
    <w:rsid w:val="008E7425"/>
    <w:rsid w:val="008F0CF6"/>
    <w:rsid w:val="008F0FD5"/>
    <w:rsid w:val="009000A9"/>
    <w:rsid w:val="009016BB"/>
    <w:rsid w:val="00901BB9"/>
    <w:rsid w:val="009067CD"/>
    <w:rsid w:val="009078E7"/>
    <w:rsid w:val="00907B53"/>
    <w:rsid w:val="0091334C"/>
    <w:rsid w:val="00915A9D"/>
    <w:rsid w:val="00920330"/>
    <w:rsid w:val="0092162A"/>
    <w:rsid w:val="00924434"/>
    <w:rsid w:val="00924E1B"/>
    <w:rsid w:val="009333C0"/>
    <w:rsid w:val="009335ED"/>
    <w:rsid w:val="00935D3A"/>
    <w:rsid w:val="00942FAE"/>
    <w:rsid w:val="009460A3"/>
    <w:rsid w:val="00953ABB"/>
    <w:rsid w:val="00953C57"/>
    <w:rsid w:val="009547C4"/>
    <w:rsid w:val="00961587"/>
    <w:rsid w:val="009642D1"/>
    <w:rsid w:val="00967C32"/>
    <w:rsid w:val="009730D0"/>
    <w:rsid w:val="00980F26"/>
    <w:rsid w:val="00985D5C"/>
    <w:rsid w:val="0098697F"/>
    <w:rsid w:val="00987D58"/>
    <w:rsid w:val="00990F16"/>
    <w:rsid w:val="00991F0E"/>
    <w:rsid w:val="009942D4"/>
    <w:rsid w:val="009943F9"/>
    <w:rsid w:val="009A3882"/>
    <w:rsid w:val="009A3EAF"/>
    <w:rsid w:val="009A4444"/>
    <w:rsid w:val="009A5192"/>
    <w:rsid w:val="009B453D"/>
    <w:rsid w:val="009B7730"/>
    <w:rsid w:val="009C12B8"/>
    <w:rsid w:val="009C1674"/>
    <w:rsid w:val="009C36B6"/>
    <w:rsid w:val="009D15A8"/>
    <w:rsid w:val="009E0157"/>
    <w:rsid w:val="009E6D87"/>
    <w:rsid w:val="009F1250"/>
    <w:rsid w:val="009F1435"/>
    <w:rsid w:val="00A00F86"/>
    <w:rsid w:val="00A0112D"/>
    <w:rsid w:val="00A03C13"/>
    <w:rsid w:val="00A042BF"/>
    <w:rsid w:val="00A073EE"/>
    <w:rsid w:val="00A1372D"/>
    <w:rsid w:val="00A17717"/>
    <w:rsid w:val="00A21B8D"/>
    <w:rsid w:val="00A22023"/>
    <w:rsid w:val="00A30196"/>
    <w:rsid w:val="00A31693"/>
    <w:rsid w:val="00A33FDA"/>
    <w:rsid w:val="00A345F6"/>
    <w:rsid w:val="00A34C57"/>
    <w:rsid w:val="00A351D9"/>
    <w:rsid w:val="00A42A8D"/>
    <w:rsid w:val="00A42C00"/>
    <w:rsid w:val="00A43900"/>
    <w:rsid w:val="00A4414E"/>
    <w:rsid w:val="00A46ACB"/>
    <w:rsid w:val="00A55F38"/>
    <w:rsid w:val="00A56ED8"/>
    <w:rsid w:val="00A61690"/>
    <w:rsid w:val="00A61A9A"/>
    <w:rsid w:val="00A672FC"/>
    <w:rsid w:val="00A74209"/>
    <w:rsid w:val="00A74540"/>
    <w:rsid w:val="00A76B0C"/>
    <w:rsid w:val="00A80EF8"/>
    <w:rsid w:val="00A82289"/>
    <w:rsid w:val="00A84664"/>
    <w:rsid w:val="00A8724F"/>
    <w:rsid w:val="00A87ABB"/>
    <w:rsid w:val="00A92F20"/>
    <w:rsid w:val="00A93D7B"/>
    <w:rsid w:val="00A94E61"/>
    <w:rsid w:val="00A94F8C"/>
    <w:rsid w:val="00A95FB3"/>
    <w:rsid w:val="00AA2D40"/>
    <w:rsid w:val="00AA4F6B"/>
    <w:rsid w:val="00AA60BC"/>
    <w:rsid w:val="00AA6117"/>
    <w:rsid w:val="00AB2D91"/>
    <w:rsid w:val="00AB6AD5"/>
    <w:rsid w:val="00AB73EE"/>
    <w:rsid w:val="00AC1EB7"/>
    <w:rsid w:val="00AC239D"/>
    <w:rsid w:val="00AC44A5"/>
    <w:rsid w:val="00AC6636"/>
    <w:rsid w:val="00AC78DD"/>
    <w:rsid w:val="00AD4A94"/>
    <w:rsid w:val="00AD5E87"/>
    <w:rsid w:val="00AE4C2F"/>
    <w:rsid w:val="00AE771B"/>
    <w:rsid w:val="00AF4A71"/>
    <w:rsid w:val="00AF717A"/>
    <w:rsid w:val="00B013A1"/>
    <w:rsid w:val="00B04444"/>
    <w:rsid w:val="00B046DE"/>
    <w:rsid w:val="00B07774"/>
    <w:rsid w:val="00B07952"/>
    <w:rsid w:val="00B1537E"/>
    <w:rsid w:val="00B16E95"/>
    <w:rsid w:val="00B1784C"/>
    <w:rsid w:val="00B179DC"/>
    <w:rsid w:val="00B17F53"/>
    <w:rsid w:val="00B22DC9"/>
    <w:rsid w:val="00B304E8"/>
    <w:rsid w:val="00B31278"/>
    <w:rsid w:val="00B3367D"/>
    <w:rsid w:val="00B35433"/>
    <w:rsid w:val="00B3716A"/>
    <w:rsid w:val="00B371C8"/>
    <w:rsid w:val="00B44AB6"/>
    <w:rsid w:val="00B45C9D"/>
    <w:rsid w:val="00B5014B"/>
    <w:rsid w:val="00B50EA8"/>
    <w:rsid w:val="00B66354"/>
    <w:rsid w:val="00B67B80"/>
    <w:rsid w:val="00B72940"/>
    <w:rsid w:val="00B77355"/>
    <w:rsid w:val="00B7767F"/>
    <w:rsid w:val="00B800B9"/>
    <w:rsid w:val="00B856FB"/>
    <w:rsid w:val="00B87C19"/>
    <w:rsid w:val="00B932DE"/>
    <w:rsid w:val="00B97005"/>
    <w:rsid w:val="00BA34C1"/>
    <w:rsid w:val="00BA4200"/>
    <w:rsid w:val="00BB1D04"/>
    <w:rsid w:val="00BB2B87"/>
    <w:rsid w:val="00BB2DC9"/>
    <w:rsid w:val="00BC0C61"/>
    <w:rsid w:val="00BC69C1"/>
    <w:rsid w:val="00BC7441"/>
    <w:rsid w:val="00BC7FF5"/>
    <w:rsid w:val="00BD383D"/>
    <w:rsid w:val="00BD4B01"/>
    <w:rsid w:val="00BE470B"/>
    <w:rsid w:val="00BF017C"/>
    <w:rsid w:val="00BF180F"/>
    <w:rsid w:val="00BF1D40"/>
    <w:rsid w:val="00BF4965"/>
    <w:rsid w:val="00C032A8"/>
    <w:rsid w:val="00C06C3C"/>
    <w:rsid w:val="00C14D2F"/>
    <w:rsid w:val="00C217C8"/>
    <w:rsid w:val="00C27189"/>
    <w:rsid w:val="00C32336"/>
    <w:rsid w:val="00C32459"/>
    <w:rsid w:val="00C45D97"/>
    <w:rsid w:val="00C54DBF"/>
    <w:rsid w:val="00C600B6"/>
    <w:rsid w:val="00C63243"/>
    <w:rsid w:val="00C65F26"/>
    <w:rsid w:val="00C717F5"/>
    <w:rsid w:val="00C736A8"/>
    <w:rsid w:val="00C81299"/>
    <w:rsid w:val="00C815E4"/>
    <w:rsid w:val="00C81C89"/>
    <w:rsid w:val="00C85BDC"/>
    <w:rsid w:val="00C85BE3"/>
    <w:rsid w:val="00C92906"/>
    <w:rsid w:val="00C93EC9"/>
    <w:rsid w:val="00CA1463"/>
    <w:rsid w:val="00CA2170"/>
    <w:rsid w:val="00CA397A"/>
    <w:rsid w:val="00CA6A03"/>
    <w:rsid w:val="00CB17AE"/>
    <w:rsid w:val="00CB2A59"/>
    <w:rsid w:val="00CB4DD7"/>
    <w:rsid w:val="00CB717B"/>
    <w:rsid w:val="00CB7E5D"/>
    <w:rsid w:val="00CC0141"/>
    <w:rsid w:val="00CC0A37"/>
    <w:rsid w:val="00CC28C6"/>
    <w:rsid w:val="00CC7F36"/>
    <w:rsid w:val="00CD29D0"/>
    <w:rsid w:val="00CE0004"/>
    <w:rsid w:val="00CE0898"/>
    <w:rsid w:val="00CE140D"/>
    <w:rsid w:val="00CE3134"/>
    <w:rsid w:val="00CF0191"/>
    <w:rsid w:val="00CF0A78"/>
    <w:rsid w:val="00CF17C4"/>
    <w:rsid w:val="00CF3DA6"/>
    <w:rsid w:val="00CF64DC"/>
    <w:rsid w:val="00D04A86"/>
    <w:rsid w:val="00D05661"/>
    <w:rsid w:val="00D06D94"/>
    <w:rsid w:val="00D07F76"/>
    <w:rsid w:val="00D10381"/>
    <w:rsid w:val="00D14D53"/>
    <w:rsid w:val="00D14F8D"/>
    <w:rsid w:val="00D1646E"/>
    <w:rsid w:val="00D2316F"/>
    <w:rsid w:val="00D24804"/>
    <w:rsid w:val="00D26BF8"/>
    <w:rsid w:val="00D26F62"/>
    <w:rsid w:val="00D42928"/>
    <w:rsid w:val="00D45AD6"/>
    <w:rsid w:val="00D52711"/>
    <w:rsid w:val="00D52E91"/>
    <w:rsid w:val="00D53724"/>
    <w:rsid w:val="00D566A5"/>
    <w:rsid w:val="00D6072C"/>
    <w:rsid w:val="00D63AC0"/>
    <w:rsid w:val="00D64974"/>
    <w:rsid w:val="00D6592C"/>
    <w:rsid w:val="00D67CA8"/>
    <w:rsid w:val="00D72887"/>
    <w:rsid w:val="00D80525"/>
    <w:rsid w:val="00D856CF"/>
    <w:rsid w:val="00D85C9B"/>
    <w:rsid w:val="00D87672"/>
    <w:rsid w:val="00D97EC0"/>
    <w:rsid w:val="00DA4386"/>
    <w:rsid w:val="00DA5ACE"/>
    <w:rsid w:val="00DA6B4E"/>
    <w:rsid w:val="00DB6291"/>
    <w:rsid w:val="00DB7CC7"/>
    <w:rsid w:val="00DC164C"/>
    <w:rsid w:val="00DC56B6"/>
    <w:rsid w:val="00DC5C3E"/>
    <w:rsid w:val="00DC7918"/>
    <w:rsid w:val="00DD1046"/>
    <w:rsid w:val="00DD7FF5"/>
    <w:rsid w:val="00DE2A47"/>
    <w:rsid w:val="00DE497D"/>
    <w:rsid w:val="00DE5067"/>
    <w:rsid w:val="00DE6622"/>
    <w:rsid w:val="00DE7D02"/>
    <w:rsid w:val="00DF0F8D"/>
    <w:rsid w:val="00DF2469"/>
    <w:rsid w:val="00DF3F01"/>
    <w:rsid w:val="00DF4144"/>
    <w:rsid w:val="00DF5AA0"/>
    <w:rsid w:val="00DF75F8"/>
    <w:rsid w:val="00E013A1"/>
    <w:rsid w:val="00E07A72"/>
    <w:rsid w:val="00E12D05"/>
    <w:rsid w:val="00E138CF"/>
    <w:rsid w:val="00E15174"/>
    <w:rsid w:val="00E15973"/>
    <w:rsid w:val="00E1607A"/>
    <w:rsid w:val="00E173FE"/>
    <w:rsid w:val="00E23E0D"/>
    <w:rsid w:val="00E2434C"/>
    <w:rsid w:val="00E314D2"/>
    <w:rsid w:val="00E3336B"/>
    <w:rsid w:val="00E34F3D"/>
    <w:rsid w:val="00E44504"/>
    <w:rsid w:val="00E639FE"/>
    <w:rsid w:val="00E70139"/>
    <w:rsid w:val="00E74CDB"/>
    <w:rsid w:val="00E7694C"/>
    <w:rsid w:val="00E850A8"/>
    <w:rsid w:val="00E860FB"/>
    <w:rsid w:val="00E90973"/>
    <w:rsid w:val="00E91A89"/>
    <w:rsid w:val="00E92BAA"/>
    <w:rsid w:val="00E9398B"/>
    <w:rsid w:val="00EB3AE6"/>
    <w:rsid w:val="00EB4F50"/>
    <w:rsid w:val="00EB6623"/>
    <w:rsid w:val="00EB67EA"/>
    <w:rsid w:val="00EB74F6"/>
    <w:rsid w:val="00EC4C79"/>
    <w:rsid w:val="00EC5C90"/>
    <w:rsid w:val="00EC6570"/>
    <w:rsid w:val="00EC7C16"/>
    <w:rsid w:val="00EC7E5C"/>
    <w:rsid w:val="00ED314F"/>
    <w:rsid w:val="00ED3D64"/>
    <w:rsid w:val="00EE1A4C"/>
    <w:rsid w:val="00EE311D"/>
    <w:rsid w:val="00EE3CA7"/>
    <w:rsid w:val="00EE4941"/>
    <w:rsid w:val="00EE6A00"/>
    <w:rsid w:val="00EF0759"/>
    <w:rsid w:val="00F01F18"/>
    <w:rsid w:val="00F035D7"/>
    <w:rsid w:val="00F04DB0"/>
    <w:rsid w:val="00F05B01"/>
    <w:rsid w:val="00F12526"/>
    <w:rsid w:val="00F1255B"/>
    <w:rsid w:val="00F12A22"/>
    <w:rsid w:val="00F16325"/>
    <w:rsid w:val="00F174CA"/>
    <w:rsid w:val="00F354C3"/>
    <w:rsid w:val="00F413C0"/>
    <w:rsid w:val="00F41F24"/>
    <w:rsid w:val="00F452EC"/>
    <w:rsid w:val="00F523B0"/>
    <w:rsid w:val="00F52BCD"/>
    <w:rsid w:val="00F543B0"/>
    <w:rsid w:val="00F5734E"/>
    <w:rsid w:val="00F60C14"/>
    <w:rsid w:val="00F626AE"/>
    <w:rsid w:val="00F73279"/>
    <w:rsid w:val="00F738CB"/>
    <w:rsid w:val="00F75389"/>
    <w:rsid w:val="00F84014"/>
    <w:rsid w:val="00F85680"/>
    <w:rsid w:val="00F90481"/>
    <w:rsid w:val="00F90E75"/>
    <w:rsid w:val="00F920D1"/>
    <w:rsid w:val="00F9400A"/>
    <w:rsid w:val="00F9448E"/>
    <w:rsid w:val="00F94971"/>
    <w:rsid w:val="00F94CBA"/>
    <w:rsid w:val="00F974EC"/>
    <w:rsid w:val="00FA03D1"/>
    <w:rsid w:val="00FA15C8"/>
    <w:rsid w:val="00FA405D"/>
    <w:rsid w:val="00FA655F"/>
    <w:rsid w:val="00FA7370"/>
    <w:rsid w:val="00FB154E"/>
    <w:rsid w:val="00FB2555"/>
    <w:rsid w:val="00FB37B1"/>
    <w:rsid w:val="00FB5CE4"/>
    <w:rsid w:val="00FB60AF"/>
    <w:rsid w:val="00FB6433"/>
    <w:rsid w:val="00FC0579"/>
    <w:rsid w:val="00FC2938"/>
    <w:rsid w:val="00FC35F0"/>
    <w:rsid w:val="00FD13FF"/>
    <w:rsid w:val="00FD1963"/>
    <w:rsid w:val="00FD2F5A"/>
    <w:rsid w:val="00FD3D9F"/>
    <w:rsid w:val="00FE34C5"/>
    <w:rsid w:val="00FE59A6"/>
    <w:rsid w:val="00FF39DB"/>
    <w:rsid w:val="00FF587A"/>
    <w:rsid w:val="00F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A536C2-8E5A-48E8-977E-8AA96389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before="-1" w:after="-1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F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F43"/>
  </w:style>
  <w:style w:type="paragraph" w:styleId="Footer">
    <w:name w:val="footer"/>
    <w:basedOn w:val="Normal"/>
    <w:link w:val="FooterChar"/>
    <w:uiPriority w:val="99"/>
    <w:unhideWhenUsed/>
    <w:rsid w:val="00243F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F43"/>
  </w:style>
  <w:style w:type="paragraph" w:styleId="ListParagraph">
    <w:name w:val="List Paragraph"/>
    <w:basedOn w:val="Normal"/>
    <w:uiPriority w:val="34"/>
    <w:qFormat/>
    <w:rsid w:val="00243F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2396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2434C"/>
    <w:rPr>
      <w:i/>
      <w:iCs/>
    </w:rPr>
  </w:style>
  <w:style w:type="table" w:styleId="TableGrid">
    <w:name w:val="Table Grid"/>
    <w:basedOn w:val="TableNormal"/>
    <w:uiPriority w:val="39"/>
    <w:rsid w:val="00A21B8D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BC69C1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C69C1"/>
    <w:rPr>
      <w:rFonts w:ascii="Consolas" w:hAnsi="Consolas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472D43"/>
    <w:pPr>
      <w:spacing w:before="0" w:after="160" w:line="240" w:lineRule="auto"/>
    </w:pPr>
    <w:rPr>
      <w:rFonts w:asciiTheme="minorHAnsi" w:eastAsiaTheme="minorEastAsia" w:hAnsiTheme="minorHAnsi"/>
      <w:sz w:val="20"/>
      <w:szCs w:val="20"/>
      <w:lang w:val="en-AU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2D43"/>
    <w:rPr>
      <w:rFonts w:asciiTheme="minorHAnsi" w:eastAsiaTheme="minorEastAsia" w:hAnsiTheme="minorHAnsi"/>
      <w:sz w:val="20"/>
      <w:szCs w:val="20"/>
      <w:lang w:val="en-AU" w:eastAsia="zh-CN"/>
    </w:rPr>
  </w:style>
  <w:style w:type="paragraph" w:styleId="NormalWeb">
    <w:name w:val="Normal (Web)"/>
    <w:basedOn w:val="Normal"/>
    <w:uiPriority w:val="99"/>
    <w:semiHidden/>
    <w:unhideWhenUsed/>
    <w:rsid w:val="00FB5C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2583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5967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788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7374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612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3272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40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6182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614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49999693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41046624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1052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556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7860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301167">
                  <w:marLeft w:val="0"/>
                  <w:marRight w:val="0"/>
                  <w:marTop w:val="24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57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73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72413439">
                  <w:marLeft w:val="0"/>
                  <w:marRight w:val="0"/>
                  <w:marTop w:val="24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52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9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4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1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8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347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5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8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87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6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5322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4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5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7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2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3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61525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9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4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2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8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Microsoft account</cp:lastModifiedBy>
  <cp:revision>929</cp:revision>
  <dcterms:created xsi:type="dcterms:W3CDTF">2026-06-16T16:28:00Z</dcterms:created>
  <dcterms:modified xsi:type="dcterms:W3CDTF">2026-08-23T19:19:00Z</dcterms:modified>
</cp:coreProperties>
</file>